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D32" w:rsidRDefault="0031360A" w:rsidP="0031360A">
      <w:pPr>
        <w:pBdr>
          <w:bottom w:val="threeDEngrave" w:sz="24" w:space="1" w:color="auto"/>
        </w:pBdr>
        <w:rPr>
          <w:rFonts w:ascii="Times New Roman" w:hAnsi="Times New Roman"/>
          <w:b/>
          <w:sz w:val="24"/>
          <w:szCs w:val="24"/>
        </w:rPr>
      </w:pPr>
      <w:r w:rsidRPr="00FF1A3B">
        <w:rPr>
          <w:rFonts w:ascii="Times New Roman" w:hAnsi="Times New Roman"/>
          <w:b/>
          <w:sz w:val="24"/>
          <w:szCs w:val="24"/>
        </w:rPr>
        <w:t>GREGORY W. MARTIN</w:t>
      </w:r>
      <w:r w:rsidR="00BE09A7">
        <w:rPr>
          <w:rFonts w:ascii="Times New Roman" w:hAnsi="Times New Roman"/>
          <w:b/>
          <w:sz w:val="24"/>
          <w:szCs w:val="24"/>
        </w:rPr>
        <w:t>, PHD</w:t>
      </w:r>
    </w:p>
    <w:p w:rsidR="00BE09A7" w:rsidRPr="00FF1A3B" w:rsidRDefault="00BE09A7" w:rsidP="0031360A">
      <w:pPr>
        <w:pBdr>
          <w:bottom w:val="threeDEngrave" w:sz="24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</w:t>
      </w:r>
      <w:r w:rsidR="00756E8F">
        <w:rPr>
          <w:rFonts w:ascii="Times New Roman" w:hAnsi="Times New Roman"/>
          <w:b/>
          <w:sz w:val="24"/>
          <w:szCs w:val="24"/>
        </w:rPr>
        <w:t>ociate</w:t>
      </w:r>
      <w:r>
        <w:rPr>
          <w:rFonts w:ascii="Times New Roman" w:hAnsi="Times New Roman"/>
          <w:b/>
          <w:sz w:val="24"/>
          <w:szCs w:val="24"/>
        </w:rPr>
        <w:t xml:space="preserve"> Professor of Accounting</w:t>
      </w:r>
    </w:p>
    <w:p w:rsidR="003C182A" w:rsidRDefault="003C182A" w:rsidP="0031360A">
      <w:pPr>
        <w:jc w:val="left"/>
      </w:pPr>
    </w:p>
    <w:p w:rsidR="000C2E1E" w:rsidRDefault="000C2E1E" w:rsidP="003C182A">
      <w:pPr>
        <w:jc w:val="left"/>
        <w:rPr>
          <w:rFonts w:ascii="Times New Roman" w:hAnsi="Times New Roman"/>
          <w:sz w:val="20"/>
          <w:szCs w:val="20"/>
        </w:rPr>
      </w:pPr>
      <w:r w:rsidRPr="000C2E1E">
        <w:rPr>
          <w:rFonts w:ascii="Times New Roman" w:hAnsi="Times New Roman"/>
          <w:sz w:val="20"/>
          <w:szCs w:val="20"/>
        </w:rPr>
        <w:t>​</w:t>
      </w:r>
      <w:r w:rsidR="00181877">
        <w:rPr>
          <w:rFonts w:ascii="Times New Roman" w:hAnsi="Times New Roman"/>
          <w:sz w:val="20"/>
          <w:szCs w:val="20"/>
        </w:rPr>
        <w:t>Turner School of Accountancy</w:t>
      </w:r>
    </w:p>
    <w:p w:rsidR="000C2E1E" w:rsidRDefault="000C2E1E" w:rsidP="003C182A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Belk College of Business</w:t>
      </w:r>
    </w:p>
    <w:p w:rsidR="000C2E1E" w:rsidRDefault="000C2E1E" w:rsidP="003C182A">
      <w:p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University of North Carolina Charlotte</w:t>
      </w:r>
    </w:p>
    <w:p w:rsidR="000C2E1E" w:rsidRDefault="000C2E1E" w:rsidP="003C182A">
      <w:pPr>
        <w:jc w:val="left"/>
        <w:rPr>
          <w:rFonts w:ascii="Times New Roman" w:hAnsi="Times New Roman"/>
          <w:sz w:val="20"/>
          <w:szCs w:val="20"/>
        </w:rPr>
      </w:pPr>
      <w:r w:rsidRPr="000C2E1E">
        <w:rPr>
          <w:rFonts w:ascii="Times New Roman" w:hAnsi="Times New Roman"/>
          <w:sz w:val="20"/>
          <w:szCs w:val="20"/>
        </w:rPr>
        <w:t xml:space="preserve">9201 University City Blvd. </w:t>
      </w:r>
    </w:p>
    <w:p w:rsidR="003C182A" w:rsidRPr="003C182A" w:rsidRDefault="000C2E1E" w:rsidP="003C182A">
      <w:pPr>
        <w:jc w:val="left"/>
        <w:rPr>
          <w:rFonts w:ascii="Times New Roman" w:hAnsi="Times New Roman"/>
          <w:sz w:val="20"/>
          <w:szCs w:val="20"/>
        </w:rPr>
      </w:pPr>
      <w:r w:rsidRPr="000C2E1E">
        <w:rPr>
          <w:rFonts w:ascii="Times New Roman" w:hAnsi="Times New Roman"/>
          <w:sz w:val="20"/>
          <w:szCs w:val="20"/>
        </w:rPr>
        <w:t xml:space="preserve">Charlotte, NC 28223 </w:t>
      </w:r>
    </w:p>
    <w:p w:rsidR="00BE09A7" w:rsidRDefault="00756E8F" w:rsidP="003C182A">
      <w:pPr>
        <w:jc w:val="left"/>
        <w:rPr>
          <w:rFonts w:ascii="Times New Roman" w:hAnsi="Times New Roman"/>
          <w:sz w:val="20"/>
          <w:szCs w:val="20"/>
        </w:rPr>
      </w:pPr>
      <w:hyperlink r:id="rId6" w:history="1">
        <w:r w:rsidR="000C2E1E">
          <w:rPr>
            <w:rStyle w:val="Hyperlink"/>
            <w:rFonts w:ascii="Times New Roman" w:hAnsi="Times New Roman"/>
            <w:sz w:val="20"/>
            <w:szCs w:val="20"/>
          </w:rPr>
          <w:t>gmarti44@uncc.edu</w:t>
        </w:r>
      </w:hyperlink>
    </w:p>
    <w:p w:rsidR="00824D32" w:rsidRPr="00FF1A3B" w:rsidRDefault="00824D32" w:rsidP="00172F72">
      <w:pPr>
        <w:rPr>
          <w:rFonts w:ascii="Cambria" w:hAnsi="Cambria"/>
          <w:sz w:val="20"/>
          <w:szCs w:val="20"/>
        </w:rPr>
      </w:pPr>
    </w:p>
    <w:p w:rsidR="00824D32" w:rsidRPr="00FF1A3B" w:rsidRDefault="00824D32" w:rsidP="0031360A">
      <w:pPr>
        <w:pBdr>
          <w:bottom w:val="single" w:sz="4" w:space="1" w:color="auto"/>
        </w:pBdr>
        <w:jc w:val="left"/>
        <w:rPr>
          <w:rFonts w:ascii="Times New Roman" w:hAnsi="Times New Roman"/>
          <w:b/>
          <w:sz w:val="20"/>
          <w:szCs w:val="20"/>
        </w:rPr>
      </w:pPr>
      <w:r w:rsidRPr="00FF1A3B">
        <w:rPr>
          <w:rFonts w:ascii="Times New Roman" w:hAnsi="Times New Roman"/>
          <w:b/>
          <w:sz w:val="20"/>
          <w:szCs w:val="20"/>
        </w:rPr>
        <w:t>E</w:t>
      </w:r>
      <w:r w:rsidR="0031360A" w:rsidRPr="00FF1A3B">
        <w:rPr>
          <w:rFonts w:ascii="Times New Roman" w:hAnsi="Times New Roman"/>
          <w:b/>
          <w:sz w:val="20"/>
          <w:szCs w:val="20"/>
        </w:rPr>
        <w:t>DUCATION</w:t>
      </w:r>
    </w:p>
    <w:p w:rsidR="00824D32" w:rsidRPr="00FF1A3B" w:rsidRDefault="00824D32" w:rsidP="009076A2">
      <w:pPr>
        <w:ind w:left="360"/>
        <w:jc w:val="left"/>
        <w:rPr>
          <w:rFonts w:ascii="Times New Roman" w:hAnsi="Times New Roman"/>
          <w:b/>
          <w:sz w:val="20"/>
          <w:szCs w:val="20"/>
        </w:rPr>
      </w:pPr>
      <w:r w:rsidRPr="00FF1A3B">
        <w:rPr>
          <w:rFonts w:ascii="Times New Roman" w:hAnsi="Times New Roman"/>
          <w:b/>
          <w:sz w:val="20"/>
          <w:szCs w:val="20"/>
        </w:rPr>
        <w:t>University of Colorado at Boulder</w:t>
      </w:r>
    </w:p>
    <w:p w:rsidR="00824D32" w:rsidRDefault="00824D32" w:rsidP="009076A2">
      <w:pPr>
        <w:ind w:left="360"/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>PhD in Business Administration (Accounting), May 2009</w:t>
      </w:r>
    </w:p>
    <w:p w:rsidR="00824D32" w:rsidRPr="00FF1A3B" w:rsidRDefault="00824D32" w:rsidP="009076A2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824D32" w:rsidRPr="00FF1A3B" w:rsidRDefault="00824D32" w:rsidP="009076A2">
      <w:pPr>
        <w:ind w:left="360"/>
        <w:jc w:val="left"/>
        <w:rPr>
          <w:rFonts w:ascii="Times New Roman" w:hAnsi="Times New Roman"/>
          <w:b/>
          <w:sz w:val="20"/>
          <w:szCs w:val="20"/>
        </w:rPr>
      </w:pPr>
      <w:r w:rsidRPr="00FF1A3B">
        <w:rPr>
          <w:rFonts w:ascii="Times New Roman" w:hAnsi="Times New Roman"/>
          <w:b/>
          <w:sz w:val="20"/>
          <w:szCs w:val="20"/>
        </w:rPr>
        <w:t>University of Notre Dame</w:t>
      </w:r>
    </w:p>
    <w:p w:rsidR="00824D32" w:rsidRPr="00FF1A3B" w:rsidRDefault="00824D32" w:rsidP="009076A2">
      <w:pPr>
        <w:ind w:left="360"/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>Master’s of Business Administration, May 2003</w:t>
      </w:r>
    </w:p>
    <w:p w:rsidR="00824D32" w:rsidRPr="00FF1A3B" w:rsidRDefault="00824D32" w:rsidP="009076A2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824D32" w:rsidRPr="00FF1A3B" w:rsidRDefault="00824D32" w:rsidP="009076A2">
      <w:pPr>
        <w:ind w:left="360"/>
        <w:jc w:val="left"/>
        <w:rPr>
          <w:rFonts w:ascii="Times New Roman" w:hAnsi="Times New Roman"/>
          <w:b/>
          <w:sz w:val="20"/>
          <w:szCs w:val="20"/>
        </w:rPr>
      </w:pPr>
      <w:r w:rsidRPr="00FF1A3B">
        <w:rPr>
          <w:rFonts w:ascii="Times New Roman" w:hAnsi="Times New Roman"/>
          <w:b/>
          <w:sz w:val="20"/>
          <w:szCs w:val="20"/>
        </w:rPr>
        <w:t>United States Air Force Academy</w:t>
      </w:r>
    </w:p>
    <w:p w:rsidR="00824D32" w:rsidRPr="00FF1A3B" w:rsidRDefault="00824D32" w:rsidP="009076A2">
      <w:pPr>
        <w:ind w:left="360"/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>Bachelor’s of Science in History, May 1998</w:t>
      </w:r>
    </w:p>
    <w:p w:rsidR="00824D32" w:rsidRPr="00FF1A3B" w:rsidRDefault="00824D32" w:rsidP="00172F72">
      <w:pPr>
        <w:jc w:val="left"/>
        <w:rPr>
          <w:rFonts w:ascii="Times New Roman" w:hAnsi="Times New Roman"/>
          <w:sz w:val="20"/>
          <w:szCs w:val="20"/>
        </w:rPr>
      </w:pPr>
    </w:p>
    <w:p w:rsidR="00824D32" w:rsidRPr="00FF1A3B" w:rsidRDefault="0031360A" w:rsidP="0031360A">
      <w:pPr>
        <w:pBdr>
          <w:bottom w:val="single" w:sz="4" w:space="1" w:color="auto"/>
        </w:pBdr>
        <w:jc w:val="left"/>
        <w:rPr>
          <w:rFonts w:ascii="Times New Roman" w:hAnsi="Times New Roman"/>
          <w:b/>
          <w:sz w:val="20"/>
          <w:szCs w:val="20"/>
        </w:rPr>
      </w:pPr>
      <w:r w:rsidRPr="00FF1A3B">
        <w:rPr>
          <w:rFonts w:ascii="Times New Roman" w:hAnsi="Times New Roman"/>
          <w:b/>
          <w:sz w:val="20"/>
          <w:szCs w:val="20"/>
        </w:rPr>
        <w:t>ACADEMIC EXPERIENCE</w:t>
      </w:r>
    </w:p>
    <w:p w:rsidR="000C2E1E" w:rsidRDefault="000C2E1E" w:rsidP="003C182A">
      <w:pPr>
        <w:ind w:left="360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University of North Carolina Charlotte</w:t>
      </w:r>
    </w:p>
    <w:p w:rsidR="000C2E1E" w:rsidRDefault="000C2E1E" w:rsidP="003C182A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Belk College of Business</w:t>
      </w:r>
    </w:p>
    <w:p w:rsidR="000C2E1E" w:rsidRDefault="001549FE" w:rsidP="003C182A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Turner School of Accountancy</w:t>
      </w:r>
    </w:p>
    <w:p w:rsidR="00756E8F" w:rsidRDefault="00756E8F" w:rsidP="003C182A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Associate Professor of Accounting (2021 – Present)</w:t>
      </w:r>
    </w:p>
    <w:p w:rsidR="000C2E1E" w:rsidRDefault="000C2E1E" w:rsidP="003C182A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Assistant Professor of Accounting</w:t>
      </w:r>
      <w:r w:rsidR="00756E8F">
        <w:rPr>
          <w:rFonts w:ascii="Times New Roman" w:hAnsi="Times New Roman"/>
          <w:sz w:val="20"/>
          <w:szCs w:val="20"/>
        </w:rPr>
        <w:t xml:space="preserve"> (2015-2021)</w:t>
      </w:r>
    </w:p>
    <w:p w:rsidR="000C2E1E" w:rsidRDefault="000C2E1E" w:rsidP="003C182A">
      <w:pPr>
        <w:ind w:left="360"/>
        <w:jc w:val="lef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3C182A" w:rsidRDefault="003C182A" w:rsidP="003C182A">
      <w:pPr>
        <w:ind w:left="360"/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Indiana University</w:t>
      </w:r>
    </w:p>
    <w:p w:rsidR="003C182A" w:rsidRPr="003C182A" w:rsidRDefault="003C182A" w:rsidP="003C182A">
      <w:pPr>
        <w:ind w:left="360"/>
        <w:jc w:val="left"/>
        <w:rPr>
          <w:rFonts w:ascii="Times New Roman" w:hAnsi="Times New Roman"/>
          <w:sz w:val="20"/>
          <w:szCs w:val="20"/>
        </w:rPr>
      </w:pPr>
      <w:r w:rsidRPr="003C182A">
        <w:rPr>
          <w:rFonts w:ascii="Times New Roman" w:hAnsi="Times New Roman"/>
          <w:sz w:val="20"/>
          <w:szCs w:val="20"/>
        </w:rPr>
        <w:t>Kelley School of Business Indianapolis</w:t>
      </w:r>
    </w:p>
    <w:p w:rsidR="003C182A" w:rsidRPr="00FF1A3B" w:rsidRDefault="003C182A" w:rsidP="003C182A">
      <w:pPr>
        <w:ind w:left="360"/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>Assistant Professor of Accounting</w:t>
      </w:r>
    </w:p>
    <w:p w:rsidR="003C182A" w:rsidRPr="00FF1A3B" w:rsidRDefault="003C182A" w:rsidP="003C182A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2012 - </w:t>
      </w:r>
      <w:r w:rsidR="000C2E1E">
        <w:rPr>
          <w:rFonts w:ascii="Times New Roman" w:hAnsi="Times New Roman"/>
          <w:sz w:val="20"/>
          <w:szCs w:val="20"/>
        </w:rPr>
        <w:t>2015</w:t>
      </w:r>
    </w:p>
    <w:p w:rsidR="003C182A" w:rsidRDefault="003C182A" w:rsidP="009076A2">
      <w:pPr>
        <w:ind w:left="360"/>
        <w:jc w:val="left"/>
        <w:rPr>
          <w:rFonts w:ascii="Times New Roman" w:hAnsi="Times New Roman"/>
          <w:b/>
          <w:sz w:val="20"/>
          <w:szCs w:val="20"/>
        </w:rPr>
      </w:pPr>
    </w:p>
    <w:p w:rsidR="00824D32" w:rsidRPr="00FF1A3B" w:rsidRDefault="00824D32" w:rsidP="009076A2">
      <w:pPr>
        <w:ind w:left="360"/>
        <w:jc w:val="left"/>
        <w:rPr>
          <w:rFonts w:ascii="Times New Roman" w:hAnsi="Times New Roman"/>
          <w:b/>
          <w:sz w:val="20"/>
          <w:szCs w:val="20"/>
        </w:rPr>
      </w:pPr>
      <w:r w:rsidRPr="00FF1A3B">
        <w:rPr>
          <w:rFonts w:ascii="Times New Roman" w:hAnsi="Times New Roman"/>
          <w:b/>
          <w:sz w:val="20"/>
          <w:szCs w:val="20"/>
        </w:rPr>
        <w:t>University of Colorado at Colorado Springs</w:t>
      </w:r>
    </w:p>
    <w:p w:rsidR="001374A9" w:rsidRDefault="001374A9" w:rsidP="009076A2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College of Business</w:t>
      </w:r>
    </w:p>
    <w:p w:rsidR="00824D32" w:rsidRPr="00FF1A3B" w:rsidRDefault="00824D32" w:rsidP="009076A2">
      <w:pPr>
        <w:ind w:left="360"/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>Assistant Professor of Accounting</w:t>
      </w:r>
    </w:p>
    <w:p w:rsidR="00824D32" w:rsidRPr="00FF1A3B" w:rsidRDefault="00824D32" w:rsidP="009076A2">
      <w:pPr>
        <w:ind w:left="360"/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 xml:space="preserve">2009 – </w:t>
      </w:r>
      <w:r w:rsidR="003C182A">
        <w:rPr>
          <w:rFonts w:ascii="Times New Roman" w:hAnsi="Times New Roman"/>
          <w:sz w:val="20"/>
          <w:szCs w:val="20"/>
        </w:rPr>
        <w:t>2012</w:t>
      </w:r>
    </w:p>
    <w:p w:rsidR="00824D32" w:rsidRPr="00FF1A3B" w:rsidRDefault="00824D32" w:rsidP="009076A2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824D32" w:rsidRPr="00FF1A3B" w:rsidRDefault="00824D32" w:rsidP="009076A2">
      <w:pPr>
        <w:ind w:left="360"/>
        <w:jc w:val="left"/>
        <w:rPr>
          <w:rFonts w:ascii="Times New Roman" w:hAnsi="Times New Roman"/>
          <w:b/>
          <w:sz w:val="20"/>
          <w:szCs w:val="20"/>
        </w:rPr>
      </w:pPr>
      <w:r w:rsidRPr="00FF1A3B">
        <w:rPr>
          <w:rFonts w:ascii="Times New Roman" w:hAnsi="Times New Roman"/>
          <w:b/>
          <w:sz w:val="20"/>
          <w:szCs w:val="20"/>
        </w:rPr>
        <w:t>United States Air Force Academy</w:t>
      </w:r>
    </w:p>
    <w:p w:rsidR="00824D32" w:rsidRPr="00FF1A3B" w:rsidRDefault="00824D32" w:rsidP="009076A2">
      <w:pPr>
        <w:ind w:left="360"/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>Instructor</w:t>
      </w:r>
      <w:r w:rsidR="000E6457">
        <w:rPr>
          <w:rFonts w:ascii="Times New Roman" w:hAnsi="Times New Roman"/>
          <w:sz w:val="20"/>
          <w:szCs w:val="20"/>
        </w:rPr>
        <w:t xml:space="preserve"> / Assistant Professor</w:t>
      </w:r>
      <w:r w:rsidRPr="00FF1A3B">
        <w:rPr>
          <w:rFonts w:ascii="Times New Roman" w:hAnsi="Times New Roman"/>
          <w:sz w:val="20"/>
          <w:szCs w:val="20"/>
        </w:rPr>
        <w:t xml:space="preserve"> (Active Duty Air Force)</w:t>
      </w:r>
    </w:p>
    <w:p w:rsidR="00824D32" w:rsidRPr="00FF1A3B" w:rsidRDefault="00824D32" w:rsidP="009076A2">
      <w:pPr>
        <w:ind w:left="360"/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>June 2003 – August 2006</w:t>
      </w:r>
    </w:p>
    <w:p w:rsidR="00824D32" w:rsidRPr="00FF1A3B" w:rsidRDefault="00824D32" w:rsidP="00172F72">
      <w:pPr>
        <w:jc w:val="left"/>
        <w:rPr>
          <w:rFonts w:ascii="Times New Roman" w:hAnsi="Times New Roman"/>
          <w:sz w:val="20"/>
          <w:szCs w:val="20"/>
        </w:rPr>
      </w:pPr>
    </w:p>
    <w:p w:rsidR="00824D32" w:rsidRPr="00FF1A3B" w:rsidRDefault="0031360A" w:rsidP="0031360A">
      <w:pPr>
        <w:pBdr>
          <w:bottom w:val="single" w:sz="4" w:space="1" w:color="auto"/>
        </w:pBdr>
        <w:jc w:val="left"/>
        <w:rPr>
          <w:rFonts w:ascii="Times New Roman" w:hAnsi="Times New Roman"/>
          <w:b/>
          <w:sz w:val="20"/>
          <w:szCs w:val="20"/>
        </w:rPr>
      </w:pPr>
      <w:r w:rsidRPr="00FF1A3B">
        <w:rPr>
          <w:rFonts w:ascii="Times New Roman" w:hAnsi="Times New Roman"/>
          <w:b/>
          <w:sz w:val="20"/>
          <w:szCs w:val="20"/>
        </w:rPr>
        <w:t>PROFESSIONAL EXPERIENCE</w:t>
      </w:r>
    </w:p>
    <w:p w:rsidR="00824D32" w:rsidRPr="00FF1A3B" w:rsidRDefault="00824D32" w:rsidP="009076A2">
      <w:pPr>
        <w:tabs>
          <w:tab w:val="left" w:pos="360"/>
        </w:tabs>
        <w:ind w:left="360"/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>Program Manager</w:t>
      </w:r>
    </w:p>
    <w:p w:rsidR="00824D32" w:rsidRPr="00FF1A3B" w:rsidRDefault="00824D32" w:rsidP="009076A2">
      <w:pPr>
        <w:tabs>
          <w:tab w:val="left" w:pos="360"/>
        </w:tabs>
        <w:ind w:left="360"/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>(Active Duty Air Force)</w:t>
      </w:r>
    </w:p>
    <w:p w:rsidR="00824D32" w:rsidRPr="00FF1A3B" w:rsidRDefault="00824D32" w:rsidP="009076A2">
      <w:pPr>
        <w:tabs>
          <w:tab w:val="left" w:pos="360"/>
        </w:tabs>
        <w:ind w:left="360"/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>311</w:t>
      </w:r>
      <w:r w:rsidRPr="00FF1A3B">
        <w:rPr>
          <w:rFonts w:ascii="Times New Roman" w:hAnsi="Times New Roman"/>
          <w:sz w:val="20"/>
          <w:szCs w:val="20"/>
          <w:vertAlign w:val="superscript"/>
        </w:rPr>
        <w:t>th</w:t>
      </w:r>
      <w:r w:rsidRPr="00FF1A3B">
        <w:rPr>
          <w:rFonts w:ascii="Times New Roman" w:hAnsi="Times New Roman"/>
          <w:sz w:val="20"/>
          <w:szCs w:val="20"/>
        </w:rPr>
        <w:t xml:space="preserve"> Human Systems Program Office</w:t>
      </w:r>
    </w:p>
    <w:p w:rsidR="00824D32" w:rsidRPr="00FF1A3B" w:rsidRDefault="00824D32" w:rsidP="009076A2">
      <w:pPr>
        <w:tabs>
          <w:tab w:val="left" w:pos="360"/>
        </w:tabs>
        <w:ind w:left="360"/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>Brooks AFB, TX</w:t>
      </w:r>
    </w:p>
    <w:p w:rsidR="00824D32" w:rsidRPr="00FF1A3B" w:rsidRDefault="00824D32" w:rsidP="009076A2">
      <w:pPr>
        <w:tabs>
          <w:tab w:val="left" w:pos="360"/>
        </w:tabs>
        <w:ind w:left="360"/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>1998-2001</w:t>
      </w:r>
    </w:p>
    <w:p w:rsidR="009076A2" w:rsidRPr="00FF1A3B" w:rsidRDefault="009076A2">
      <w:pPr>
        <w:jc w:val="left"/>
        <w:rPr>
          <w:rFonts w:ascii="Times New Roman" w:hAnsi="Times New Roman"/>
          <w:b/>
          <w:sz w:val="20"/>
          <w:szCs w:val="20"/>
        </w:rPr>
      </w:pPr>
    </w:p>
    <w:p w:rsidR="000C2E1E" w:rsidRDefault="000C2E1E">
      <w:pP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824D32" w:rsidRPr="00FF1A3B" w:rsidRDefault="0031360A" w:rsidP="0031360A">
      <w:pPr>
        <w:pBdr>
          <w:bottom w:val="single" w:sz="4" w:space="1" w:color="auto"/>
        </w:pBdr>
        <w:jc w:val="left"/>
        <w:rPr>
          <w:rFonts w:ascii="Times New Roman" w:hAnsi="Times New Roman"/>
          <w:b/>
          <w:sz w:val="20"/>
          <w:szCs w:val="20"/>
        </w:rPr>
      </w:pPr>
      <w:r w:rsidRPr="00FF1A3B">
        <w:rPr>
          <w:rFonts w:ascii="Times New Roman" w:hAnsi="Times New Roman"/>
          <w:b/>
          <w:sz w:val="20"/>
          <w:szCs w:val="20"/>
        </w:rPr>
        <w:lastRenderedPageBreak/>
        <w:t>RESEARCH ACTIVITIES</w:t>
      </w:r>
    </w:p>
    <w:p w:rsidR="00FF1A3B" w:rsidRDefault="00FF1A3B" w:rsidP="00222A3F">
      <w:pPr>
        <w:jc w:val="left"/>
        <w:rPr>
          <w:rFonts w:ascii="Times New Roman" w:hAnsi="Times New Roman"/>
          <w:i/>
          <w:sz w:val="20"/>
          <w:szCs w:val="20"/>
        </w:rPr>
      </w:pPr>
    </w:p>
    <w:p w:rsidR="00222A3F" w:rsidRDefault="003C182A" w:rsidP="00222A3F">
      <w:pPr>
        <w:jc w:val="lef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Publications </w:t>
      </w:r>
    </w:p>
    <w:p w:rsidR="00C51063" w:rsidRPr="00C51063" w:rsidRDefault="00C51063" w:rsidP="007B32AE">
      <w:pPr>
        <w:ind w:left="360"/>
        <w:jc w:val="lef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Wesley, Curtis, Gregory Martin, Darryl Rice, and Connor </w:t>
      </w:r>
      <w:proofErr w:type="spellStart"/>
      <w:r>
        <w:rPr>
          <w:rFonts w:ascii="Times New Roman" w:hAnsi="Times New Roman"/>
          <w:sz w:val="20"/>
          <w:szCs w:val="20"/>
        </w:rPr>
        <w:t>Lubojacky</w:t>
      </w:r>
      <w:proofErr w:type="spellEnd"/>
      <w:r>
        <w:rPr>
          <w:rFonts w:ascii="Times New Roman" w:hAnsi="Times New Roman"/>
          <w:sz w:val="20"/>
          <w:szCs w:val="20"/>
        </w:rPr>
        <w:t xml:space="preserve">. Forthcoming. “Do the Right Thing: The Imprinting of </w:t>
      </w:r>
      <w:proofErr w:type="spellStart"/>
      <w:r>
        <w:rPr>
          <w:rFonts w:ascii="Times New Roman" w:hAnsi="Times New Roman"/>
          <w:sz w:val="20"/>
          <w:szCs w:val="20"/>
        </w:rPr>
        <w:t>Deonance</w:t>
      </w:r>
      <w:proofErr w:type="spellEnd"/>
      <w:r>
        <w:rPr>
          <w:rFonts w:ascii="Times New Roman" w:hAnsi="Times New Roman"/>
          <w:sz w:val="20"/>
          <w:szCs w:val="20"/>
        </w:rPr>
        <w:t xml:space="preserve"> at the Upper Echelons.” </w:t>
      </w:r>
      <w:r>
        <w:rPr>
          <w:rFonts w:ascii="Times New Roman" w:hAnsi="Times New Roman"/>
          <w:i/>
          <w:sz w:val="20"/>
          <w:szCs w:val="20"/>
        </w:rPr>
        <w:t>Journal of Business Ethics.</w:t>
      </w:r>
    </w:p>
    <w:p w:rsidR="00C51063" w:rsidRDefault="00C51063" w:rsidP="007B32AE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7B32AE" w:rsidRPr="00C51063" w:rsidRDefault="007B32AE" w:rsidP="007B32AE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Burnett, Brian, Gregory Martin, and David Reppenhagen. </w:t>
      </w:r>
      <w:r w:rsidR="00C51063">
        <w:rPr>
          <w:rFonts w:ascii="Times New Roman" w:hAnsi="Times New Roman"/>
          <w:sz w:val="20"/>
          <w:szCs w:val="20"/>
        </w:rPr>
        <w:t>2021</w:t>
      </w:r>
      <w:r>
        <w:rPr>
          <w:rFonts w:ascii="Times New Roman" w:hAnsi="Times New Roman"/>
          <w:sz w:val="20"/>
          <w:szCs w:val="20"/>
        </w:rPr>
        <w:t xml:space="preserve">. “Manager Discretion amidst Revenue Recognition Misstatements.” </w:t>
      </w:r>
      <w:r>
        <w:rPr>
          <w:rFonts w:ascii="Times New Roman" w:hAnsi="Times New Roman"/>
          <w:i/>
          <w:sz w:val="20"/>
          <w:szCs w:val="20"/>
        </w:rPr>
        <w:t xml:space="preserve">Journal of </w:t>
      </w:r>
      <w:r w:rsidR="00C51063">
        <w:rPr>
          <w:rFonts w:ascii="Times New Roman" w:hAnsi="Times New Roman"/>
          <w:i/>
          <w:sz w:val="20"/>
          <w:szCs w:val="20"/>
        </w:rPr>
        <w:t xml:space="preserve">Business Finance and Accounting </w:t>
      </w:r>
      <w:r w:rsidR="00C51063">
        <w:rPr>
          <w:rFonts w:ascii="Times New Roman" w:hAnsi="Times New Roman"/>
          <w:sz w:val="20"/>
          <w:szCs w:val="20"/>
        </w:rPr>
        <w:t>48 (5-6): 869-894.</w:t>
      </w:r>
    </w:p>
    <w:p w:rsidR="007B32AE" w:rsidRDefault="007B32AE" w:rsidP="00121934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121934" w:rsidRPr="00C51063" w:rsidRDefault="00121934" w:rsidP="00121934">
      <w:pPr>
        <w:ind w:left="360"/>
        <w:jc w:val="left"/>
        <w:rPr>
          <w:rFonts w:ascii="Times New Roman" w:hAnsi="Times New Roman"/>
          <w:sz w:val="20"/>
          <w:szCs w:val="20"/>
        </w:rPr>
      </w:pPr>
      <w:r w:rsidRPr="006D219B">
        <w:rPr>
          <w:rFonts w:ascii="Times New Roman" w:hAnsi="Times New Roman"/>
          <w:sz w:val="20"/>
          <w:szCs w:val="20"/>
        </w:rPr>
        <w:t xml:space="preserve">Martin, Gregory, Kannan </w:t>
      </w:r>
      <w:proofErr w:type="spellStart"/>
      <w:r w:rsidRPr="006D219B">
        <w:rPr>
          <w:rFonts w:ascii="Times New Roman" w:hAnsi="Times New Roman"/>
          <w:sz w:val="20"/>
          <w:szCs w:val="20"/>
        </w:rPr>
        <w:t>Raghunandan</w:t>
      </w:r>
      <w:proofErr w:type="spellEnd"/>
      <w:r w:rsidRPr="006D219B"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Dasaratha</w:t>
      </w:r>
      <w:proofErr w:type="spellEnd"/>
      <w:r>
        <w:rPr>
          <w:rFonts w:ascii="Times New Roman" w:hAnsi="Times New Roman"/>
          <w:sz w:val="20"/>
          <w:szCs w:val="20"/>
        </w:rPr>
        <w:t xml:space="preserve"> Rama, </w:t>
      </w:r>
      <w:r w:rsidRPr="006D219B">
        <w:rPr>
          <w:rFonts w:ascii="Times New Roman" w:hAnsi="Times New Roman"/>
          <w:sz w:val="20"/>
          <w:szCs w:val="20"/>
        </w:rPr>
        <w:t xml:space="preserve">and Paul </w:t>
      </w:r>
      <w:proofErr w:type="spellStart"/>
      <w:r w:rsidRPr="006D219B">
        <w:rPr>
          <w:rFonts w:ascii="Times New Roman" w:hAnsi="Times New Roman"/>
          <w:sz w:val="20"/>
          <w:szCs w:val="20"/>
        </w:rPr>
        <w:t>Tanyi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="00C51063">
        <w:rPr>
          <w:rFonts w:ascii="Times New Roman" w:hAnsi="Times New Roman"/>
          <w:sz w:val="20"/>
          <w:szCs w:val="20"/>
        </w:rPr>
        <w:t>2020</w:t>
      </w:r>
      <w:r w:rsidRPr="006D219B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“</w:t>
      </w:r>
      <w:r w:rsidRPr="006D219B">
        <w:rPr>
          <w:rFonts w:ascii="Times New Roman" w:hAnsi="Times New Roman"/>
          <w:sz w:val="20"/>
          <w:szCs w:val="20"/>
        </w:rPr>
        <w:t xml:space="preserve">Shareholder </w:t>
      </w:r>
      <w:r>
        <w:rPr>
          <w:rFonts w:ascii="Times New Roman" w:hAnsi="Times New Roman"/>
          <w:sz w:val="20"/>
          <w:szCs w:val="20"/>
        </w:rPr>
        <w:t>Dissatisfaction and Subsequent Audit Outcomes</w:t>
      </w:r>
      <w:r w:rsidRPr="006D219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” </w:t>
      </w:r>
      <w:r w:rsidR="00C51063">
        <w:rPr>
          <w:rFonts w:ascii="Times New Roman" w:hAnsi="Times New Roman"/>
          <w:i/>
          <w:sz w:val="20"/>
          <w:szCs w:val="20"/>
        </w:rPr>
        <w:t xml:space="preserve">Accounting Horizons </w:t>
      </w:r>
      <w:r w:rsidR="00C51063">
        <w:rPr>
          <w:rFonts w:ascii="Times New Roman" w:hAnsi="Times New Roman"/>
          <w:sz w:val="20"/>
          <w:szCs w:val="20"/>
        </w:rPr>
        <w:t>34 (4): 181-200.</w:t>
      </w:r>
    </w:p>
    <w:p w:rsidR="00121934" w:rsidRPr="00DA6DF9" w:rsidRDefault="00121934" w:rsidP="00121934">
      <w:pPr>
        <w:ind w:left="360"/>
        <w:jc w:val="left"/>
        <w:rPr>
          <w:rFonts w:ascii="Times New Roman" w:hAnsi="Times New Roman"/>
          <w:i/>
          <w:sz w:val="20"/>
          <w:szCs w:val="20"/>
        </w:rPr>
      </w:pPr>
    </w:p>
    <w:p w:rsidR="00640654" w:rsidRPr="00640654" w:rsidRDefault="00640654" w:rsidP="007507B9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Burnett, Brian, Daphne Hart, Bjorn Jorgensen, and Gregory Martin. </w:t>
      </w:r>
      <w:r w:rsidR="005159B6">
        <w:rPr>
          <w:rFonts w:ascii="Times New Roman" w:hAnsi="Times New Roman"/>
          <w:sz w:val="20"/>
          <w:szCs w:val="20"/>
        </w:rPr>
        <w:t>2019</w:t>
      </w:r>
      <w:r>
        <w:rPr>
          <w:rFonts w:ascii="Times New Roman" w:hAnsi="Times New Roman"/>
          <w:sz w:val="20"/>
          <w:szCs w:val="20"/>
        </w:rPr>
        <w:t>. “</w:t>
      </w:r>
      <w:r w:rsidRPr="00135A43">
        <w:rPr>
          <w:rFonts w:ascii="Times New Roman" w:hAnsi="Times New Roman"/>
          <w:sz w:val="20"/>
          <w:szCs w:val="20"/>
        </w:rPr>
        <w:t>Multiple Regulators and Accounting Restatements: Evidence from Canada</w:t>
      </w:r>
      <w:r>
        <w:rPr>
          <w:rFonts w:ascii="Times New Roman" w:hAnsi="Times New Roman"/>
          <w:sz w:val="20"/>
          <w:szCs w:val="20"/>
        </w:rPr>
        <w:t xml:space="preserve">.” </w:t>
      </w:r>
      <w:r>
        <w:rPr>
          <w:rFonts w:ascii="Times New Roman" w:hAnsi="Times New Roman"/>
          <w:i/>
          <w:sz w:val="20"/>
          <w:szCs w:val="20"/>
        </w:rPr>
        <w:t>Journal of International Accounting Research</w:t>
      </w:r>
      <w:r w:rsidR="005159B6">
        <w:rPr>
          <w:rFonts w:ascii="Times New Roman" w:hAnsi="Times New Roman"/>
          <w:i/>
          <w:sz w:val="20"/>
          <w:szCs w:val="20"/>
        </w:rPr>
        <w:t xml:space="preserve"> </w:t>
      </w:r>
      <w:r w:rsidR="005159B6">
        <w:rPr>
          <w:rFonts w:ascii="Times New Roman" w:hAnsi="Times New Roman"/>
          <w:sz w:val="20"/>
          <w:szCs w:val="20"/>
        </w:rPr>
        <w:t>18 (2): 3-29</w:t>
      </w:r>
      <w:r>
        <w:rPr>
          <w:rFonts w:ascii="Times New Roman" w:hAnsi="Times New Roman"/>
          <w:sz w:val="20"/>
          <w:szCs w:val="20"/>
        </w:rPr>
        <w:t>.</w:t>
      </w:r>
    </w:p>
    <w:p w:rsidR="00640654" w:rsidRDefault="00640654" w:rsidP="007507B9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7507B9" w:rsidRPr="00674FCA" w:rsidRDefault="007507B9" w:rsidP="007507B9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Diaz, Jamie, Gregory Martin and Wayne Thomas</w:t>
      </w:r>
      <w:r w:rsidR="00674FCA">
        <w:rPr>
          <w:rFonts w:ascii="Times New Roman" w:hAnsi="Times New Roman"/>
          <w:sz w:val="20"/>
          <w:szCs w:val="20"/>
        </w:rPr>
        <w:t>. 2017</w:t>
      </w:r>
      <w:r>
        <w:rPr>
          <w:rFonts w:ascii="Times New Roman" w:hAnsi="Times New Roman"/>
          <w:sz w:val="20"/>
          <w:szCs w:val="20"/>
        </w:rPr>
        <w:t xml:space="preserve">. “Does Auditor Locality Matter in Financial Reporting </w:t>
      </w:r>
      <w:proofErr w:type="gramStart"/>
      <w:r>
        <w:rPr>
          <w:rFonts w:ascii="Times New Roman" w:hAnsi="Times New Roman"/>
          <w:sz w:val="20"/>
          <w:szCs w:val="20"/>
        </w:rPr>
        <w:t>Quality.</w:t>
      </w:r>
      <w:proofErr w:type="gramEnd"/>
      <w:r>
        <w:rPr>
          <w:rFonts w:ascii="Times New Roman" w:hAnsi="Times New Roman"/>
          <w:sz w:val="20"/>
          <w:szCs w:val="20"/>
        </w:rPr>
        <w:t xml:space="preserve">” </w:t>
      </w:r>
      <w:r>
        <w:rPr>
          <w:rFonts w:ascii="Times New Roman" w:hAnsi="Times New Roman"/>
          <w:i/>
          <w:sz w:val="20"/>
          <w:szCs w:val="20"/>
        </w:rPr>
        <w:t xml:space="preserve">Current Issues in Auditing </w:t>
      </w:r>
      <w:r w:rsidR="00674FCA" w:rsidRPr="00674FCA">
        <w:rPr>
          <w:rFonts w:ascii="Times New Roman" w:hAnsi="Times New Roman"/>
          <w:sz w:val="20"/>
          <w:szCs w:val="20"/>
        </w:rPr>
        <w:t>11</w:t>
      </w:r>
      <w:r w:rsidR="00674FCA">
        <w:rPr>
          <w:rFonts w:ascii="Times New Roman" w:hAnsi="Times New Roman"/>
          <w:sz w:val="20"/>
          <w:szCs w:val="20"/>
        </w:rPr>
        <w:t xml:space="preserve"> (</w:t>
      </w:r>
      <w:r w:rsidR="00674FCA" w:rsidRPr="00674FCA">
        <w:rPr>
          <w:rFonts w:ascii="Times New Roman" w:hAnsi="Times New Roman"/>
          <w:sz w:val="20"/>
          <w:szCs w:val="20"/>
        </w:rPr>
        <w:t>2</w:t>
      </w:r>
      <w:r w:rsidR="00674FCA">
        <w:rPr>
          <w:rFonts w:ascii="Times New Roman" w:hAnsi="Times New Roman"/>
          <w:sz w:val="20"/>
          <w:szCs w:val="20"/>
        </w:rPr>
        <w:t xml:space="preserve">), </w:t>
      </w:r>
      <w:r w:rsidR="00674FCA" w:rsidRPr="00674FCA">
        <w:rPr>
          <w:rFonts w:ascii="Times New Roman" w:hAnsi="Times New Roman"/>
          <w:sz w:val="20"/>
          <w:szCs w:val="20"/>
        </w:rPr>
        <w:t>9-14.</w:t>
      </w:r>
    </w:p>
    <w:p w:rsidR="007507B9" w:rsidRDefault="007507B9" w:rsidP="00A966C4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A966C4" w:rsidRPr="00244FAD" w:rsidRDefault="00A966C4" w:rsidP="00A966C4">
      <w:pPr>
        <w:ind w:left="360"/>
        <w:jc w:val="lef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Diaz, Jamie, Gregory Martin and Wayne Thomas</w:t>
      </w:r>
      <w:r w:rsidR="000E5F7A">
        <w:rPr>
          <w:rFonts w:ascii="Times New Roman" w:hAnsi="Times New Roman"/>
          <w:sz w:val="20"/>
          <w:szCs w:val="20"/>
        </w:rPr>
        <w:t>. 2017</w:t>
      </w:r>
      <w:r>
        <w:rPr>
          <w:rFonts w:ascii="Times New Roman" w:hAnsi="Times New Roman"/>
          <w:sz w:val="20"/>
          <w:szCs w:val="20"/>
        </w:rPr>
        <w:t xml:space="preserve">. “Financial Reporting Quality and Auditor Locality Contagion.” </w:t>
      </w:r>
      <w:r>
        <w:rPr>
          <w:rFonts w:ascii="Times New Roman" w:hAnsi="Times New Roman"/>
          <w:i/>
          <w:sz w:val="20"/>
          <w:szCs w:val="20"/>
        </w:rPr>
        <w:t>Auditing</w:t>
      </w:r>
      <w:r w:rsidR="000E5F7A">
        <w:rPr>
          <w:rFonts w:ascii="Times New Roman" w:hAnsi="Times New Roman"/>
          <w:i/>
          <w:sz w:val="20"/>
          <w:szCs w:val="20"/>
        </w:rPr>
        <w:t xml:space="preserve">: Journal of Practice and Theory </w:t>
      </w:r>
      <w:r w:rsidR="000E5F7A">
        <w:rPr>
          <w:rFonts w:ascii="Times New Roman" w:hAnsi="Times New Roman"/>
          <w:sz w:val="20"/>
          <w:szCs w:val="20"/>
        </w:rPr>
        <w:t>36 (4), 71-87</w:t>
      </w:r>
      <w:r>
        <w:rPr>
          <w:rFonts w:ascii="Times New Roman" w:hAnsi="Times New Roman"/>
          <w:i/>
          <w:sz w:val="20"/>
          <w:szCs w:val="20"/>
        </w:rPr>
        <w:t>.</w:t>
      </w:r>
    </w:p>
    <w:p w:rsidR="00A966C4" w:rsidRDefault="00A966C4" w:rsidP="0031360A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A966C4" w:rsidRPr="00F75DBB" w:rsidRDefault="00A966C4" w:rsidP="00A966C4">
      <w:pPr>
        <w:ind w:left="360"/>
        <w:jc w:val="lef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Lail</w:t>
      </w:r>
      <w:proofErr w:type="spellEnd"/>
      <w:r>
        <w:rPr>
          <w:rFonts w:ascii="Times New Roman" w:hAnsi="Times New Roman"/>
          <w:sz w:val="20"/>
          <w:szCs w:val="20"/>
        </w:rPr>
        <w:t xml:space="preserve">, Bradley and Gregory </w:t>
      </w:r>
      <w:r w:rsidRPr="00FF1A3B">
        <w:rPr>
          <w:rFonts w:ascii="Times New Roman" w:hAnsi="Times New Roman"/>
          <w:sz w:val="20"/>
          <w:szCs w:val="20"/>
        </w:rPr>
        <w:t>Martin</w:t>
      </w:r>
      <w:r w:rsidR="00F75DBB">
        <w:rPr>
          <w:rFonts w:ascii="Times New Roman" w:hAnsi="Times New Roman"/>
          <w:sz w:val="20"/>
          <w:szCs w:val="20"/>
        </w:rPr>
        <w:t>. 2017</w:t>
      </w:r>
      <w:r w:rsidRPr="00FF1A3B">
        <w:rPr>
          <w:rFonts w:ascii="Times New Roman" w:hAnsi="Times New Roman"/>
          <w:sz w:val="20"/>
          <w:szCs w:val="20"/>
        </w:rPr>
        <w:t>. “</w:t>
      </w:r>
      <w:r w:rsidRPr="001A51C6">
        <w:rPr>
          <w:rFonts w:ascii="Times New Roman" w:hAnsi="Times New Roman"/>
          <w:sz w:val="20"/>
          <w:szCs w:val="20"/>
        </w:rPr>
        <w:t>Are Entrenched Managers’ Accounting Choices More Predictive of Future Cash Flows?</w:t>
      </w:r>
      <w:r>
        <w:rPr>
          <w:rFonts w:ascii="Times New Roman" w:hAnsi="Times New Roman"/>
          <w:sz w:val="20"/>
          <w:szCs w:val="20"/>
        </w:rPr>
        <w:t xml:space="preserve">” </w:t>
      </w:r>
      <w:r>
        <w:rPr>
          <w:rFonts w:ascii="Times New Roman" w:hAnsi="Times New Roman"/>
          <w:i/>
          <w:sz w:val="20"/>
          <w:szCs w:val="20"/>
        </w:rPr>
        <w:t xml:space="preserve">Journal of Business Finance and Accounting </w:t>
      </w:r>
      <w:r w:rsidR="00F75DBB">
        <w:rPr>
          <w:rFonts w:ascii="Times New Roman" w:hAnsi="Times New Roman"/>
          <w:sz w:val="20"/>
          <w:szCs w:val="20"/>
        </w:rPr>
        <w:t>44 (5/6), 593-610.</w:t>
      </w:r>
    </w:p>
    <w:p w:rsidR="00A966C4" w:rsidRDefault="00A966C4" w:rsidP="00A966C4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A966C4" w:rsidRPr="000E6457" w:rsidRDefault="00A966C4" w:rsidP="00A966C4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Martin, Gregory, Wayne Thomas and Matthew Wieland. 2016. “</w:t>
      </w:r>
      <w:r w:rsidRPr="0064385D">
        <w:rPr>
          <w:rFonts w:ascii="Times New Roman" w:hAnsi="Times New Roman"/>
          <w:sz w:val="20"/>
          <w:szCs w:val="20"/>
        </w:rPr>
        <w:t>S&amp;P 500 Membership and Managers’ Supply of Conservative Financial Reports</w:t>
      </w:r>
      <w:r>
        <w:rPr>
          <w:rFonts w:ascii="Times New Roman" w:hAnsi="Times New Roman"/>
          <w:sz w:val="20"/>
          <w:szCs w:val="20"/>
        </w:rPr>
        <w:t xml:space="preserve">.” </w:t>
      </w:r>
      <w:r>
        <w:rPr>
          <w:rFonts w:ascii="Times New Roman" w:hAnsi="Times New Roman"/>
          <w:i/>
          <w:sz w:val="20"/>
          <w:szCs w:val="20"/>
        </w:rPr>
        <w:t xml:space="preserve">Journal of Business Finance and Accounting </w:t>
      </w:r>
      <w:r>
        <w:rPr>
          <w:rFonts w:ascii="Times New Roman" w:hAnsi="Times New Roman"/>
          <w:sz w:val="20"/>
          <w:szCs w:val="20"/>
        </w:rPr>
        <w:t>43 (5/6), 543-571.</w:t>
      </w:r>
    </w:p>
    <w:p w:rsidR="00A966C4" w:rsidRDefault="00A966C4" w:rsidP="00A966C4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A966C4" w:rsidRPr="002A3F54" w:rsidRDefault="00A966C4" w:rsidP="00A966C4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Martin, Gregory and Brian McAllister. 2014. “Sometimes Doing Nothing Really is </w:t>
      </w:r>
      <w:proofErr w:type="gramStart"/>
      <w:r>
        <w:rPr>
          <w:rFonts w:ascii="Times New Roman" w:hAnsi="Times New Roman"/>
          <w:sz w:val="20"/>
          <w:szCs w:val="20"/>
        </w:rPr>
        <w:t>Better</w:t>
      </w:r>
      <w:proofErr w:type="gramEnd"/>
      <w:r>
        <w:rPr>
          <w:rFonts w:ascii="Times New Roman" w:hAnsi="Times New Roman"/>
          <w:sz w:val="20"/>
          <w:szCs w:val="20"/>
        </w:rPr>
        <w:t xml:space="preserve">! A Closer Look at Stock Options, Share Repurchases, and Earnings per Share.” </w:t>
      </w:r>
      <w:r>
        <w:rPr>
          <w:rFonts w:ascii="Times New Roman" w:hAnsi="Times New Roman"/>
          <w:i/>
          <w:sz w:val="20"/>
          <w:szCs w:val="20"/>
        </w:rPr>
        <w:t>Strategic Finance</w:t>
      </w:r>
      <w:r>
        <w:rPr>
          <w:rFonts w:ascii="Times New Roman" w:hAnsi="Times New Roman"/>
          <w:sz w:val="20"/>
          <w:szCs w:val="20"/>
        </w:rPr>
        <w:t>. Volume 96, Issue 10, 41-46.</w:t>
      </w:r>
    </w:p>
    <w:p w:rsidR="00A966C4" w:rsidRPr="00065520" w:rsidRDefault="00A966C4" w:rsidP="00A966C4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222A3F" w:rsidRPr="00131BC2" w:rsidRDefault="00222A3F" w:rsidP="0031360A">
      <w:pPr>
        <w:ind w:left="360"/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 xml:space="preserve">Burnett, Brian, </w:t>
      </w:r>
      <w:proofErr w:type="spellStart"/>
      <w:r w:rsidRPr="00FF1A3B">
        <w:rPr>
          <w:rFonts w:ascii="Times New Roman" w:hAnsi="Times New Roman"/>
          <w:sz w:val="20"/>
          <w:szCs w:val="20"/>
        </w:rPr>
        <w:t>Brad</w:t>
      </w:r>
      <w:r w:rsidR="00117038">
        <w:rPr>
          <w:rFonts w:ascii="Times New Roman" w:hAnsi="Times New Roman"/>
          <w:sz w:val="20"/>
          <w:szCs w:val="20"/>
        </w:rPr>
        <w:t>rick</w:t>
      </w:r>
      <w:proofErr w:type="spellEnd"/>
      <w:r w:rsidRPr="00FF1A3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F1A3B">
        <w:rPr>
          <w:rFonts w:ascii="Times New Roman" w:hAnsi="Times New Roman"/>
          <w:sz w:val="20"/>
          <w:szCs w:val="20"/>
        </w:rPr>
        <w:t>Cripe</w:t>
      </w:r>
      <w:proofErr w:type="spellEnd"/>
      <w:r w:rsidRPr="00FF1A3B">
        <w:rPr>
          <w:rFonts w:ascii="Times New Roman" w:hAnsi="Times New Roman"/>
          <w:sz w:val="20"/>
          <w:szCs w:val="20"/>
        </w:rPr>
        <w:t xml:space="preserve">, Gregory Martin, and Brian McAllister. </w:t>
      </w:r>
      <w:r w:rsidR="003C182A">
        <w:rPr>
          <w:rFonts w:ascii="Times New Roman" w:hAnsi="Times New Roman"/>
          <w:sz w:val="20"/>
          <w:szCs w:val="20"/>
        </w:rPr>
        <w:t xml:space="preserve">2012. </w:t>
      </w:r>
      <w:r w:rsidRPr="00FF1A3B">
        <w:rPr>
          <w:rFonts w:ascii="Times New Roman" w:hAnsi="Times New Roman"/>
          <w:sz w:val="20"/>
          <w:szCs w:val="20"/>
        </w:rPr>
        <w:t>“</w:t>
      </w:r>
      <w:r w:rsidR="00E90115" w:rsidRPr="00E90115">
        <w:rPr>
          <w:rFonts w:ascii="Times New Roman" w:hAnsi="Times New Roman"/>
          <w:sz w:val="20"/>
          <w:szCs w:val="20"/>
        </w:rPr>
        <w:t>Audit Quality and the Trade-Off between Accretive Stock Repurchases and Accrual-Based Earnings Management</w:t>
      </w:r>
      <w:r w:rsidRPr="00FF1A3B">
        <w:rPr>
          <w:rFonts w:ascii="Times New Roman" w:hAnsi="Times New Roman"/>
          <w:sz w:val="20"/>
          <w:szCs w:val="20"/>
        </w:rPr>
        <w:t xml:space="preserve">.” </w:t>
      </w:r>
      <w:r w:rsidR="003C182A" w:rsidRPr="00E86144">
        <w:rPr>
          <w:rFonts w:ascii="Times New Roman" w:hAnsi="Times New Roman"/>
          <w:i/>
          <w:sz w:val="20"/>
          <w:szCs w:val="20"/>
        </w:rPr>
        <w:t xml:space="preserve">The Accounting Review </w:t>
      </w:r>
      <w:r w:rsidR="00131BC2">
        <w:rPr>
          <w:rFonts w:ascii="Times New Roman" w:hAnsi="Times New Roman"/>
          <w:sz w:val="20"/>
          <w:szCs w:val="20"/>
        </w:rPr>
        <w:t>87 (6): 1861-1884.</w:t>
      </w:r>
    </w:p>
    <w:p w:rsidR="00222A3F" w:rsidRPr="00FF1A3B" w:rsidRDefault="00222A3F" w:rsidP="0031360A">
      <w:pPr>
        <w:ind w:left="360"/>
        <w:jc w:val="left"/>
        <w:rPr>
          <w:rFonts w:ascii="Times New Roman" w:hAnsi="Times New Roman"/>
          <w:i/>
          <w:sz w:val="20"/>
          <w:szCs w:val="20"/>
        </w:rPr>
      </w:pPr>
    </w:p>
    <w:p w:rsidR="00E86144" w:rsidRDefault="002A3F54" w:rsidP="0031360A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Miller</w:t>
      </w:r>
      <w:r w:rsidR="00E86144">
        <w:rPr>
          <w:rFonts w:ascii="Times New Roman" w:hAnsi="Times New Roman"/>
          <w:sz w:val="20"/>
          <w:szCs w:val="20"/>
        </w:rPr>
        <w:t xml:space="preserve">, Paul, Gregory Martin, and Paul </w:t>
      </w:r>
      <w:proofErr w:type="spellStart"/>
      <w:r>
        <w:rPr>
          <w:rFonts w:ascii="Times New Roman" w:hAnsi="Times New Roman"/>
          <w:sz w:val="20"/>
          <w:szCs w:val="20"/>
        </w:rPr>
        <w:t>Bahnson</w:t>
      </w:r>
      <w:proofErr w:type="spellEnd"/>
      <w:r w:rsidR="00E86144">
        <w:rPr>
          <w:rFonts w:ascii="Times New Roman" w:hAnsi="Times New Roman"/>
          <w:sz w:val="20"/>
          <w:szCs w:val="20"/>
        </w:rPr>
        <w:t xml:space="preserve">. 2012. “A Penny for Your Thoughts: Sizing Up Manipulative EPS Rounding.” </w:t>
      </w:r>
      <w:r w:rsidR="00E86144" w:rsidRPr="00E86144">
        <w:rPr>
          <w:rFonts w:ascii="Times New Roman" w:hAnsi="Times New Roman"/>
          <w:i/>
          <w:sz w:val="20"/>
          <w:szCs w:val="20"/>
        </w:rPr>
        <w:t>Strategic Finance</w:t>
      </w:r>
      <w:r w:rsidR="00E86144">
        <w:rPr>
          <w:rFonts w:ascii="Times New Roman" w:hAnsi="Times New Roman"/>
          <w:sz w:val="20"/>
          <w:szCs w:val="20"/>
        </w:rPr>
        <w:t>.  Volume 94, Issue 1, 35-38.</w:t>
      </w:r>
    </w:p>
    <w:p w:rsidR="00E86144" w:rsidRDefault="00E86144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E86144" w:rsidRDefault="00E86144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 xml:space="preserve">Jennings, William and Gregory Martin. 2007. “Socially Enhanced Indexing: Applying Enhanced Indexing Techniques to Socially Responsible Investment.” </w:t>
      </w:r>
      <w:r w:rsidRPr="00FF1A3B">
        <w:rPr>
          <w:rFonts w:ascii="Times New Roman" w:hAnsi="Times New Roman"/>
          <w:i/>
          <w:sz w:val="20"/>
          <w:szCs w:val="20"/>
        </w:rPr>
        <w:t xml:space="preserve">Journal of Investing. </w:t>
      </w:r>
      <w:r w:rsidRPr="00FF1A3B">
        <w:rPr>
          <w:rFonts w:ascii="Times New Roman" w:hAnsi="Times New Roman"/>
          <w:sz w:val="20"/>
          <w:szCs w:val="20"/>
        </w:rPr>
        <w:t>Volume 16, Number 2, 18-31.</w:t>
      </w:r>
    </w:p>
    <w:p w:rsidR="00065520" w:rsidRDefault="00065520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7B30CF" w:rsidRDefault="007B30CF" w:rsidP="00E86144">
      <w:pPr>
        <w:jc w:val="lef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Other Contributions</w:t>
      </w:r>
    </w:p>
    <w:p w:rsidR="007B30CF" w:rsidRPr="007B30CF" w:rsidRDefault="007B30CF" w:rsidP="007B30CF">
      <w:pPr>
        <w:ind w:left="360"/>
        <w:jc w:val="left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Lail</w:t>
      </w:r>
      <w:proofErr w:type="spellEnd"/>
      <w:r>
        <w:rPr>
          <w:rFonts w:ascii="Times New Roman" w:hAnsi="Times New Roman"/>
          <w:sz w:val="20"/>
          <w:szCs w:val="20"/>
        </w:rPr>
        <w:t xml:space="preserve">, Bradley and Gregory </w:t>
      </w:r>
      <w:r w:rsidRPr="00FF1A3B">
        <w:rPr>
          <w:rFonts w:ascii="Times New Roman" w:hAnsi="Times New Roman"/>
          <w:sz w:val="20"/>
          <w:szCs w:val="20"/>
        </w:rPr>
        <w:t>Martin.</w:t>
      </w:r>
      <w:r>
        <w:rPr>
          <w:rFonts w:ascii="Times New Roman" w:hAnsi="Times New Roman"/>
          <w:sz w:val="20"/>
          <w:szCs w:val="20"/>
        </w:rPr>
        <w:t xml:space="preserve"> 2017.</w:t>
      </w:r>
      <w:r w:rsidRPr="00FF1A3B">
        <w:rPr>
          <w:rFonts w:ascii="Times New Roman" w:hAnsi="Times New Roman"/>
          <w:sz w:val="20"/>
          <w:szCs w:val="20"/>
        </w:rPr>
        <w:t xml:space="preserve"> “</w:t>
      </w:r>
      <w:r w:rsidRPr="007B30CF">
        <w:rPr>
          <w:rFonts w:ascii="Times New Roman" w:hAnsi="Times New Roman"/>
          <w:sz w:val="20"/>
          <w:szCs w:val="20"/>
        </w:rPr>
        <w:t>The Downside to Limiting Manager Entrenchment</w:t>
      </w:r>
      <w:r>
        <w:rPr>
          <w:rFonts w:ascii="Times New Roman" w:hAnsi="Times New Roman"/>
          <w:sz w:val="20"/>
          <w:szCs w:val="20"/>
        </w:rPr>
        <w:t xml:space="preserve">.” </w:t>
      </w:r>
      <w:r w:rsidR="00283751">
        <w:rPr>
          <w:rFonts w:ascii="Times New Roman" w:hAnsi="Times New Roman"/>
          <w:i/>
          <w:sz w:val="20"/>
          <w:szCs w:val="20"/>
        </w:rPr>
        <w:t>Invited Contribution to t</w:t>
      </w:r>
      <w:r>
        <w:rPr>
          <w:rFonts w:ascii="Times New Roman" w:hAnsi="Times New Roman"/>
          <w:i/>
          <w:sz w:val="20"/>
          <w:szCs w:val="20"/>
        </w:rPr>
        <w:t>he Columbia Law School Blue Sky Blog.</w:t>
      </w:r>
    </w:p>
    <w:p w:rsidR="007B30CF" w:rsidRDefault="007B30CF" w:rsidP="00E86144">
      <w:pPr>
        <w:jc w:val="left"/>
        <w:rPr>
          <w:rFonts w:ascii="Times New Roman" w:hAnsi="Times New Roman"/>
          <w:i/>
          <w:sz w:val="20"/>
          <w:szCs w:val="20"/>
        </w:rPr>
      </w:pPr>
    </w:p>
    <w:p w:rsidR="00E86144" w:rsidRPr="00E86144" w:rsidRDefault="00E86144" w:rsidP="00E86144">
      <w:pPr>
        <w:jc w:val="lef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Working Papers</w:t>
      </w:r>
    </w:p>
    <w:p w:rsidR="00070AB1" w:rsidRPr="00DA7743" w:rsidRDefault="00070AB1" w:rsidP="0031360A">
      <w:pPr>
        <w:ind w:left="360"/>
        <w:jc w:val="left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Bordeman</w:t>
      </w:r>
      <w:proofErr w:type="spellEnd"/>
      <w:r>
        <w:rPr>
          <w:rFonts w:ascii="Times New Roman" w:hAnsi="Times New Roman"/>
          <w:sz w:val="20"/>
          <w:szCs w:val="20"/>
        </w:rPr>
        <w:t>, Adam, Jamie Diaz, and Gregory Martin. “The Role of Accounting Consistency in Initial Public Offerings.”</w:t>
      </w:r>
      <w:r w:rsidR="00DA7743">
        <w:rPr>
          <w:rFonts w:ascii="Times New Roman" w:hAnsi="Times New Roman"/>
          <w:sz w:val="20"/>
          <w:szCs w:val="20"/>
        </w:rPr>
        <w:t xml:space="preserve"> </w:t>
      </w:r>
    </w:p>
    <w:p w:rsidR="00070AB1" w:rsidRDefault="00070AB1" w:rsidP="0031360A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C51063" w:rsidRDefault="00C51063" w:rsidP="00C5106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Burnett, Brian, Gregory Martin, David Reppenhagen, and Paul </w:t>
      </w:r>
      <w:proofErr w:type="spellStart"/>
      <w:r>
        <w:rPr>
          <w:rFonts w:ascii="Times New Roman" w:hAnsi="Times New Roman"/>
          <w:sz w:val="20"/>
          <w:szCs w:val="20"/>
        </w:rPr>
        <w:t>Tanyi</w:t>
      </w:r>
      <w:proofErr w:type="spellEnd"/>
      <w:r>
        <w:rPr>
          <w:rFonts w:ascii="Times New Roman" w:hAnsi="Times New Roman"/>
          <w:sz w:val="20"/>
          <w:szCs w:val="20"/>
        </w:rPr>
        <w:t>. “Predecessor Auditor Tenure and Incumbent Auditor Independence.”</w:t>
      </w:r>
    </w:p>
    <w:p w:rsidR="00C51063" w:rsidRDefault="00C51063" w:rsidP="00C51063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F91487" w:rsidRDefault="00F91487" w:rsidP="0031360A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Burnett, Brian, Gregory Martin, and Steve Rock. “</w:t>
      </w:r>
      <w:r w:rsidRPr="00F91487">
        <w:rPr>
          <w:rFonts w:ascii="Times New Roman" w:hAnsi="Times New Roman"/>
          <w:sz w:val="20"/>
          <w:szCs w:val="20"/>
        </w:rPr>
        <w:t>Auditor Industry Specialization and Audit Quality: Evidence from Diversified Clients</w:t>
      </w:r>
      <w:r>
        <w:rPr>
          <w:rFonts w:ascii="Times New Roman" w:hAnsi="Times New Roman"/>
          <w:sz w:val="20"/>
          <w:szCs w:val="20"/>
        </w:rPr>
        <w:t xml:space="preserve">.” </w:t>
      </w:r>
    </w:p>
    <w:p w:rsidR="00F91487" w:rsidRDefault="00F91487" w:rsidP="0031360A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6D219B" w:rsidRPr="007D2E50" w:rsidRDefault="006D219B" w:rsidP="00433057">
      <w:pPr>
        <w:ind w:left="360"/>
        <w:jc w:val="lef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Hong, </w:t>
      </w:r>
      <w:proofErr w:type="spellStart"/>
      <w:r>
        <w:rPr>
          <w:rFonts w:ascii="Times New Roman" w:hAnsi="Times New Roman"/>
          <w:sz w:val="20"/>
          <w:szCs w:val="20"/>
        </w:rPr>
        <w:t>Keejae</w:t>
      </w:r>
      <w:proofErr w:type="spellEnd"/>
      <w:r>
        <w:rPr>
          <w:rFonts w:ascii="Times New Roman" w:hAnsi="Times New Roman"/>
          <w:sz w:val="20"/>
          <w:szCs w:val="20"/>
        </w:rPr>
        <w:t>, Sam Lee and Gregory Martin. “</w:t>
      </w:r>
      <w:r w:rsidRPr="00962B82">
        <w:rPr>
          <w:rFonts w:ascii="Times New Roman" w:hAnsi="Times New Roman"/>
          <w:sz w:val="20"/>
          <w:szCs w:val="20"/>
        </w:rPr>
        <w:t>Timely Non-GAAP Information and the Role of Finan</w:t>
      </w:r>
      <w:r>
        <w:rPr>
          <w:rFonts w:ascii="Times New Roman" w:hAnsi="Times New Roman"/>
          <w:sz w:val="20"/>
          <w:szCs w:val="20"/>
        </w:rPr>
        <w:t>cial Analysts: Evidence from Com</w:t>
      </w:r>
      <w:r w:rsidRPr="00962B82">
        <w:rPr>
          <w:rFonts w:ascii="Times New Roman" w:hAnsi="Times New Roman"/>
          <w:sz w:val="20"/>
          <w:szCs w:val="20"/>
        </w:rPr>
        <w:t>parable Store Sales Growth</w:t>
      </w:r>
      <w:r>
        <w:rPr>
          <w:rFonts w:ascii="Times New Roman" w:hAnsi="Times New Roman"/>
          <w:sz w:val="20"/>
          <w:szCs w:val="20"/>
        </w:rPr>
        <w:t>.”</w:t>
      </w:r>
      <w:r w:rsidR="00311C5F">
        <w:rPr>
          <w:rFonts w:ascii="Times New Roman" w:hAnsi="Times New Roman"/>
          <w:sz w:val="20"/>
          <w:szCs w:val="20"/>
        </w:rPr>
        <w:t xml:space="preserve"> </w:t>
      </w:r>
    </w:p>
    <w:p w:rsidR="006D219B" w:rsidRDefault="006D219B" w:rsidP="00433057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824D32" w:rsidRDefault="00E94003" w:rsidP="007025A6">
      <w:pPr>
        <w:jc w:val="lef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Conference Acceptances and </w:t>
      </w:r>
      <w:r w:rsidR="00824D32" w:rsidRPr="00FF1A3B">
        <w:rPr>
          <w:rFonts w:ascii="Times New Roman" w:hAnsi="Times New Roman"/>
          <w:i/>
          <w:sz w:val="20"/>
          <w:szCs w:val="20"/>
        </w:rPr>
        <w:t>Presentations</w:t>
      </w:r>
    </w:p>
    <w:p w:rsidR="005159B6" w:rsidRDefault="005159B6" w:rsidP="00FB4E2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January 2020. </w:t>
      </w:r>
      <w:r w:rsidRPr="00266FCF">
        <w:rPr>
          <w:rFonts w:ascii="Times New Roman" w:hAnsi="Times New Roman"/>
          <w:sz w:val="20"/>
          <w:szCs w:val="20"/>
        </w:rPr>
        <w:t xml:space="preserve">Auditor Affiliated Offshore Entities and </w:t>
      </w:r>
      <w:r>
        <w:rPr>
          <w:rFonts w:ascii="Times New Roman" w:hAnsi="Times New Roman"/>
          <w:sz w:val="20"/>
          <w:szCs w:val="20"/>
        </w:rPr>
        <w:t>the</w:t>
      </w:r>
      <w:r w:rsidRPr="00266FCF">
        <w:rPr>
          <w:rFonts w:ascii="Times New Roman" w:hAnsi="Times New Roman"/>
          <w:sz w:val="20"/>
          <w:szCs w:val="20"/>
        </w:rPr>
        <w:t xml:space="preserve"> Disclosure of SOX 404 Internal Control Material Weaknesses</w:t>
      </w:r>
      <w:r>
        <w:rPr>
          <w:rFonts w:ascii="Times New Roman" w:hAnsi="Times New Roman"/>
          <w:sz w:val="20"/>
          <w:szCs w:val="20"/>
        </w:rPr>
        <w:t>. Joint Midyear Meeting of the AIS, SET, and International Sections. Orlando, FL.</w:t>
      </w:r>
    </w:p>
    <w:p w:rsidR="005159B6" w:rsidRDefault="005159B6" w:rsidP="00FB4E23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F91487" w:rsidRDefault="00F91487" w:rsidP="00FB4E2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July 2019. </w:t>
      </w:r>
      <w:r w:rsidRPr="00266FCF">
        <w:rPr>
          <w:rFonts w:ascii="Times New Roman" w:hAnsi="Times New Roman"/>
          <w:sz w:val="20"/>
          <w:szCs w:val="20"/>
        </w:rPr>
        <w:t>Auditor Affiliated Offshore Entities and the Disclosure of SOX 404 Internal Control Material Weaknesses</w:t>
      </w:r>
      <w:r>
        <w:rPr>
          <w:rFonts w:ascii="Times New Roman" w:hAnsi="Times New Roman"/>
          <w:sz w:val="20"/>
          <w:szCs w:val="20"/>
        </w:rPr>
        <w:t>. Global Science and Technology Forum Conference on Accounting and Finance. Singapore, Singapore.</w:t>
      </w:r>
    </w:p>
    <w:p w:rsidR="00F91487" w:rsidRDefault="00F91487" w:rsidP="00FB4E23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74172F" w:rsidRDefault="0074172F" w:rsidP="00FB4E2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August 2018.</w:t>
      </w:r>
      <w:r w:rsidR="00266FCF">
        <w:rPr>
          <w:rFonts w:ascii="Times New Roman" w:hAnsi="Times New Roman"/>
          <w:sz w:val="20"/>
          <w:szCs w:val="20"/>
        </w:rPr>
        <w:t xml:space="preserve"> </w:t>
      </w:r>
      <w:r w:rsidR="00266FCF" w:rsidRPr="00962B82">
        <w:rPr>
          <w:rFonts w:ascii="Times New Roman" w:hAnsi="Times New Roman"/>
          <w:sz w:val="20"/>
          <w:szCs w:val="20"/>
        </w:rPr>
        <w:t>Timely Non-GAAP Information and the Role of Finan</w:t>
      </w:r>
      <w:r w:rsidR="00266FCF">
        <w:rPr>
          <w:rFonts w:ascii="Times New Roman" w:hAnsi="Times New Roman"/>
          <w:sz w:val="20"/>
          <w:szCs w:val="20"/>
        </w:rPr>
        <w:t>cial Analysts: Evidence from Com</w:t>
      </w:r>
      <w:r w:rsidR="00266FCF" w:rsidRPr="00962B82">
        <w:rPr>
          <w:rFonts w:ascii="Times New Roman" w:hAnsi="Times New Roman"/>
          <w:sz w:val="20"/>
          <w:szCs w:val="20"/>
        </w:rPr>
        <w:t>parable Store Sales Growth</w:t>
      </w:r>
      <w:r w:rsidR="00266FCF">
        <w:rPr>
          <w:rFonts w:ascii="Times New Roman" w:hAnsi="Times New Roman"/>
          <w:sz w:val="20"/>
          <w:szCs w:val="20"/>
        </w:rPr>
        <w:t>. American Accounting Association (AAA) Annual Conference. Washington, D.C. Co-author Presentation.</w:t>
      </w:r>
    </w:p>
    <w:p w:rsidR="0074172F" w:rsidRDefault="0074172F" w:rsidP="00FB4E23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74172F" w:rsidRPr="00266FCF" w:rsidRDefault="0074172F" w:rsidP="00266FCF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August 2018.</w:t>
      </w:r>
      <w:r w:rsidR="00266FCF" w:rsidRPr="00266FCF">
        <w:t xml:space="preserve"> </w:t>
      </w:r>
      <w:r w:rsidR="00266FCF" w:rsidRPr="00266FCF">
        <w:rPr>
          <w:rFonts w:ascii="Times New Roman" w:hAnsi="Times New Roman"/>
          <w:sz w:val="20"/>
          <w:szCs w:val="20"/>
        </w:rPr>
        <w:t>Auditor Affiliated Offshore Entities and the Detection and Disclosure of SOX 404 Internal Control Material Weaknesses</w:t>
      </w:r>
      <w:r w:rsidR="00266FCF">
        <w:rPr>
          <w:rFonts w:ascii="Times New Roman" w:hAnsi="Times New Roman"/>
          <w:sz w:val="20"/>
          <w:szCs w:val="20"/>
        </w:rPr>
        <w:t>. American Accounting Association (AAA) Annual Conference. Washington, D.C.</w:t>
      </w:r>
    </w:p>
    <w:p w:rsidR="0074172F" w:rsidRDefault="0074172F" w:rsidP="00FB4E23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7D7650" w:rsidRDefault="007D7650" w:rsidP="00FB4E2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November 2017. </w:t>
      </w:r>
      <w:r w:rsidRPr="007D7650">
        <w:rPr>
          <w:rFonts w:ascii="Times New Roman" w:hAnsi="Times New Roman"/>
          <w:sz w:val="20"/>
          <w:szCs w:val="20"/>
        </w:rPr>
        <w:t>Timely Non-GAAP Information and the Role of Financial Analysts: Evidence from Comparable Store Sales Growth</w:t>
      </w:r>
      <w:r>
        <w:rPr>
          <w:rFonts w:ascii="Times New Roman" w:hAnsi="Times New Roman"/>
          <w:sz w:val="20"/>
          <w:szCs w:val="20"/>
        </w:rPr>
        <w:t>. Baylor University.</w:t>
      </w:r>
    </w:p>
    <w:p w:rsidR="007D7650" w:rsidRDefault="007D7650" w:rsidP="00FB4E23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0B1FD5" w:rsidRDefault="000B1FD5" w:rsidP="00FB4E2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August 2017. </w:t>
      </w:r>
      <w:r w:rsidRPr="006B360B">
        <w:rPr>
          <w:rFonts w:ascii="Times New Roman" w:hAnsi="Times New Roman"/>
          <w:sz w:val="20"/>
          <w:szCs w:val="20"/>
        </w:rPr>
        <w:t>Restatements, Earnings Quality, and the Limitations of U.S. Reporting Standards</w:t>
      </w:r>
      <w:r>
        <w:rPr>
          <w:rFonts w:ascii="Times New Roman" w:hAnsi="Times New Roman"/>
          <w:sz w:val="20"/>
          <w:szCs w:val="20"/>
        </w:rPr>
        <w:t>. American Accounting Association (AAA) Annual Conference. San Diego, CA.</w:t>
      </w:r>
    </w:p>
    <w:p w:rsidR="000B1FD5" w:rsidRDefault="000B1FD5" w:rsidP="00FB4E23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FB4E23" w:rsidRDefault="00FB4E23" w:rsidP="00FB4E2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August 2016. </w:t>
      </w:r>
      <w:r w:rsidRPr="00FB4E23">
        <w:rPr>
          <w:rFonts w:ascii="Times New Roman" w:hAnsi="Times New Roman"/>
          <w:sz w:val="20"/>
          <w:szCs w:val="20"/>
        </w:rPr>
        <w:t>Financial Reporting Quality and Auditor Locality Contagion</w:t>
      </w:r>
      <w:r>
        <w:rPr>
          <w:rFonts w:ascii="Times New Roman" w:hAnsi="Times New Roman"/>
          <w:sz w:val="20"/>
          <w:szCs w:val="20"/>
        </w:rPr>
        <w:t>. American Accounting Association (AAA) Annual Conference, New York, NY.</w:t>
      </w:r>
      <w:r w:rsidR="00151694">
        <w:rPr>
          <w:rFonts w:ascii="Times New Roman" w:hAnsi="Times New Roman"/>
          <w:sz w:val="20"/>
          <w:szCs w:val="20"/>
        </w:rPr>
        <w:t xml:space="preserve"> </w:t>
      </w:r>
    </w:p>
    <w:p w:rsidR="000F4733" w:rsidRDefault="000F4733" w:rsidP="00FB4E23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FB4E23" w:rsidRDefault="00FB4E23" w:rsidP="00FB4E2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July 2016. </w:t>
      </w:r>
      <w:r w:rsidR="000F4733" w:rsidRPr="00135A43">
        <w:rPr>
          <w:rFonts w:ascii="Times New Roman" w:hAnsi="Times New Roman"/>
          <w:sz w:val="20"/>
          <w:szCs w:val="20"/>
        </w:rPr>
        <w:t>Multiple Regulators and Accounting Restatements: Evidence from Canada</w:t>
      </w:r>
      <w:r w:rsidR="000F4733">
        <w:rPr>
          <w:rFonts w:ascii="Times New Roman" w:hAnsi="Times New Roman"/>
          <w:sz w:val="20"/>
          <w:szCs w:val="20"/>
        </w:rPr>
        <w:t>.</w:t>
      </w:r>
      <w:r w:rsidR="000F4733" w:rsidRPr="00FB4E23">
        <w:rPr>
          <w:rFonts w:ascii="Times New Roman" w:hAnsi="Times New Roman"/>
          <w:sz w:val="20"/>
          <w:szCs w:val="20"/>
        </w:rPr>
        <w:t xml:space="preserve"> </w:t>
      </w:r>
      <w:r w:rsidRPr="00FB4E23">
        <w:rPr>
          <w:rFonts w:ascii="Times New Roman" w:hAnsi="Times New Roman"/>
          <w:sz w:val="20"/>
          <w:szCs w:val="20"/>
        </w:rPr>
        <w:t>Joint International Conference of the Journal of International Accounting Research (JIAR) and Accounting, Organizations &amp; Society (AOS)</w:t>
      </w:r>
      <w:r>
        <w:rPr>
          <w:rFonts w:ascii="Times New Roman" w:hAnsi="Times New Roman"/>
          <w:sz w:val="20"/>
          <w:szCs w:val="20"/>
        </w:rPr>
        <w:t xml:space="preserve">. Plenary Session Presentation. Augsburg, Germany. </w:t>
      </w:r>
      <w:r w:rsidR="00E94003">
        <w:rPr>
          <w:rFonts w:ascii="Times New Roman" w:hAnsi="Times New Roman"/>
          <w:sz w:val="20"/>
          <w:szCs w:val="20"/>
        </w:rPr>
        <w:t>Co-author Presentation.</w:t>
      </w:r>
    </w:p>
    <w:p w:rsidR="000F4733" w:rsidRDefault="000F4733" w:rsidP="00FB4E23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FB4E23" w:rsidRDefault="000F4733" w:rsidP="00FB4E2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July 2016. </w:t>
      </w:r>
      <w:r w:rsidRPr="00135A43">
        <w:rPr>
          <w:rFonts w:ascii="Times New Roman" w:hAnsi="Times New Roman"/>
          <w:sz w:val="20"/>
          <w:szCs w:val="20"/>
        </w:rPr>
        <w:t>Multiple Regulators and Accounting Restatements: Evidence from Canada</w:t>
      </w:r>
      <w:r>
        <w:rPr>
          <w:rFonts w:ascii="Times New Roman" w:hAnsi="Times New Roman"/>
          <w:sz w:val="20"/>
          <w:szCs w:val="20"/>
        </w:rPr>
        <w:t xml:space="preserve">. </w:t>
      </w:r>
      <w:r w:rsidR="00FB4E23">
        <w:rPr>
          <w:rFonts w:ascii="Times New Roman" w:hAnsi="Times New Roman"/>
          <w:sz w:val="20"/>
          <w:szCs w:val="20"/>
        </w:rPr>
        <w:t>European Institute for Advanced Studies in Management 7</w:t>
      </w:r>
      <w:r w:rsidR="00FB4E23" w:rsidRPr="00FB4E23">
        <w:rPr>
          <w:rFonts w:ascii="Times New Roman" w:hAnsi="Times New Roman"/>
          <w:sz w:val="20"/>
          <w:szCs w:val="20"/>
          <w:vertAlign w:val="superscript"/>
        </w:rPr>
        <w:t>th</w:t>
      </w:r>
      <w:r w:rsidR="00FB4E23">
        <w:rPr>
          <w:rFonts w:ascii="Times New Roman" w:hAnsi="Times New Roman"/>
          <w:sz w:val="20"/>
          <w:szCs w:val="20"/>
        </w:rPr>
        <w:t xml:space="preserve"> Workshop on Accounting and Regulation. Sienna, Italy. </w:t>
      </w:r>
      <w:r w:rsidR="00E94003">
        <w:rPr>
          <w:rFonts w:ascii="Times New Roman" w:hAnsi="Times New Roman"/>
          <w:sz w:val="20"/>
          <w:szCs w:val="20"/>
        </w:rPr>
        <w:t>Co-Author Presentation.</w:t>
      </w:r>
    </w:p>
    <w:p w:rsidR="00151694" w:rsidRDefault="00151694" w:rsidP="00FB4E23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151694" w:rsidRDefault="00151694" w:rsidP="00151694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October</w:t>
      </w:r>
      <w:r w:rsidRPr="00151694">
        <w:rPr>
          <w:rFonts w:ascii="Times New Roman" w:hAnsi="Times New Roman"/>
          <w:sz w:val="20"/>
          <w:szCs w:val="20"/>
        </w:rPr>
        <w:t xml:space="preserve"> 2015. Moral Identity and Earnings Reporting Quality: Evidence from Service Academy Graduates as Executives and Directors. Strategic Management Society Annual Meeting, Denver, CO.</w:t>
      </w:r>
      <w:r>
        <w:rPr>
          <w:rFonts w:ascii="Times New Roman" w:hAnsi="Times New Roman"/>
          <w:sz w:val="20"/>
          <w:szCs w:val="20"/>
        </w:rPr>
        <w:t xml:space="preserve"> Co-Author Presentation.</w:t>
      </w:r>
    </w:p>
    <w:p w:rsidR="00151694" w:rsidRPr="00151694" w:rsidRDefault="00151694" w:rsidP="00151694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0C2E1E" w:rsidRPr="000C2E1E" w:rsidRDefault="000C2E1E" w:rsidP="00151694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August 201</w:t>
      </w:r>
      <w:r w:rsidR="00FB4E2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. </w:t>
      </w:r>
      <w:r w:rsidRPr="000C2E1E">
        <w:rPr>
          <w:rFonts w:ascii="Times New Roman" w:hAnsi="Times New Roman"/>
          <w:sz w:val="20"/>
          <w:szCs w:val="20"/>
        </w:rPr>
        <w:t>Do Post- SOX Restatements Improve the Predictive Ability of Earnings?</w:t>
      </w:r>
      <w:r>
        <w:rPr>
          <w:rFonts w:ascii="Times New Roman" w:hAnsi="Times New Roman"/>
          <w:sz w:val="20"/>
          <w:szCs w:val="20"/>
        </w:rPr>
        <w:t xml:space="preserve"> American Accounting Association (AAA) Annual Conference, Chicago, IL. </w:t>
      </w:r>
    </w:p>
    <w:p w:rsidR="000C2E1E" w:rsidRDefault="000C2E1E" w:rsidP="00D379DF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1A51C6" w:rsidRDefault="001A51C6" w:rsidP="00D379DF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April 2015. “</w:t>
      </w:r>
      <w:r w:rsidRPr="001A51C6">
        <w:rPr>
          <w:rFonts w:ascii="Times New Roman" w:hAnsi="Times New Roman"/>
          <w:sz w:val="20"/>
          <w:szCs w:val="20"/>
        </w:rPr>
        <w:t>Industry-Affiliated Auditors and the Spillover of Low Accrual Quality</w:t>
      </w:r>
      <w:r>
        <w:rPr>
          <w:rFonts w:ascii="Times New Roman" w:hAnsi="Times New Roman"/>
          <w:sz w:val="20"/>
          <w:szCs w:val="20"/>
        </w:rPr>
        <w:t>.” College of William and Mary.</w:t>
      </w:r>
    </w:p>
    <w:p w:rsidR="001A51C6" w:rsidRDefault="001A51C6" w:rsidP="00D379DF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D379DF" w:rsidRDefault="00D379DF" w:rsidP="00D379DF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December 2014. “</w:t>
      </w:r>
      <w:r w:rsidRPr="00F14902">
        <w:rPr>
          <w:rFonts w:ascii="Times New Roman" w:hAnsi="Times New Roman"/>
          <w:sz w:val="20"/>
          <w:szCs w:val="20"/>
        </w:rPr>
        <w:t>Restatements and Earnings Quality: The Relative Information Content of non-GAAP Earnings and GAAP Compliant Earnings for Future Cash Flows</w:t>
      </w:r>
      <w:r>
        <w:rPr>
          <w:rFonts w:ascii="Times New Roman" w:hAnsi="Times New Roman"/>
          <w:sz w:val="20"/>
          <w:szCs w:val="20"/>
        </w:rPr>
        <w:t>.” University of Virginia.</w:t>
      </w:r>
    </w:p>
    <w:p w:rsidR="00D379DF" w:rsidRDefault="00D379DF" w:rsidP="00D379DF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D379DF" w:rsidRDefault="00D379DF" w:rsidP="0064385D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October 2014. “</w:t>
      </w:r>
      <w:r w:rsidRPr="00F14902">
        <w:rPr>
          <w:rFonts w:ascii="Times New Roman" w:hAnsi="Times New Roman"/>
          <w:sz w:val="20"/>
          <w:szCs w:val="20"/>
        </w:rPr>
        <w:t>Restatements and Earnings Quality: The Relative Information Content of non-GAAP Earnings and GAAP Compliant Earnings for Future Cash Flows</w:t>
      </w:r>
      <w:r>
        <w:rPr>
          <w:rFonts w:ascii="Times New Roman" w:hAnsi="Times New Roman"/>
          <w:sz w:val="20"/>
          <w:szCs w:val="20"/>
        </w:rPr>
        <w:t xml:space="preserve">.” University of North Carolina </w:t>
      </w:r>
      <w:r w:rsidR="000C2E1E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harlotte.</w:t>
      </w:r>
    </w:p>
    <w:p w:rsidR="00D379DF" w:rsidRDefault="00D379DF" w:rsidP="0064385D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EC68F0" w:rsidRDefault="00EC68F0" w:rsidP="0064385D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March 2014. “The Non-linear Relation between Earnings and Initial Bond Yields.” Indiana University Indianapolis.</w:t>
      </w:r>
    </w:p>
    <w:p w:rsidR="00EC68F0" w:rsidRDefault="00EC68F0" w:rsidP="0064385D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64385D" w:rsidRDefault="0064385D" w:rsidP="0064385D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October 2013. “</w:t>
      </w:r>
      <w:r w:rsidRPr="0064385D">
        <w:rPr>
          <w:rFonts w:ascii="Times New Roman" w:hAnsi="Times New Roman"/>
          <w:sz w:val="20"/>
          <w:szCs w:val="20"/>
        </w:rPr>
        <w:t>S&amp;P 500 Membership and Managers’ Supply of Conservative Financial Reports</w:t>
      </w:r>
      <w:r>
        <w:rPr>
          <w:rFonts w:ascii="Times New Roman" w:hAnsi="Times New Roman"/>
          <w:sz w:val="20"/>
          <w:szCs w:val="20"/>
        </w:rPr>
        <w:t>.” University of Notre Dame.</w:t>
      </w:r>
    </w:p>
    <w:p w:rsidR="0064385D" w:rsidRDefault="0064385D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64385D" w:rsidRDefault="0064385D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October 2013. “</w:t>
      </w:r>
      <w:r w:rsidRPr="0064385D">
        <w:rPr>
          <w:rFonts w:ascii="Times New Roman" w:hAnsi="Times New Roman"/>
          <w:sz w:val="20"/>
          <w:szCs w:val="20"/>
        </w:rPr>
        <w:t>S&amp;P 500 Membership and Managers’ Supply of Conservative Financial Reports</w:t>
      </w:r>
      <w:r>
        <w:rPr>
          <w:rFonts w:ascii="Times New Roman" w:hAnsi="Times New Roman"/>
          <w:sz w:val="20"/>
          <w:szCs w:val="20"/>
        </w:rPr>
        <w:t xml:space="preserve">.” </w:t>
      </w:r>
      <w:r w:rsidR="000C2E1E">
        <w:rPr>
          <w:rFonts w:ascii="Times New Roman" w:hAnsi="Times New Roman"/>
          <w:sz w:val="20"/>
          <w:szCs w:val="20"/>
        </w:rPr>
        <w:t>AAA</w:t>
      </w:r>
      <w:r w:rsidR="00EC68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Midwest Conference, Chicago, IL.</w:t>
      </w:r>
    </w:p>
    <w:p w:rsidR="0064385D" w:rsidRDefault="0064385D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CE3401" w:rsidRDefault="00CE3401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June 2013. </w:t>
      </w:r>
      <w:r w:rsidR="0064385D">
        <w:rPr>
          <w:rFonts w:ascii="Times New Roman" w:hAnsi="Times New Roman"/>
          <w:sz w:val="20"/>
          <w:szCs w:val="20"/>
        </w:rPr>
        <w:t>“</w:t>
      </w:r>
      <w:r w:rsidR="0064385D" w:rsidRPr="0064385D">
        <w:rPr>
          <w:rFonts w:ascii="Times New Roman" w:hAnsi="Times New Roman"/>
          <w:sz w:val="20"/>
          <w:szCs w:val="20"/>
        </w:rPr>
        <w:t>S&amp;P 500 Membership and Managers’ Supply of Conservative Financial Reports</w:t>
      </w:r>
      <w:r w:rsidR="0064385D">
        <w:rPr>
          <w:rFonts w:ascii="Times New Roman" w:hAnsi="Times New Roman"/>
          <w:sz w:val="20"/>
          <w:szCs w:val="20"/>
        </w:rPr>
        <w:t>.”</w:t>
      </w:r>
      <w:r>
        <w:rPr>
          <w:rFonts w:ascii="Times New Roman" w:hAnsi="Times New Roman"/>
          <w:sz w:val="20"/>
          <w:szCs w:val="20"/>
        </w:rPr>
        <w:t xml:space="preserve"> Purdue University.</w:t>
      </w:r>
    </w:p>
    <w:p w:rsidR="00CE3401" w:rsidRDefault="00CE3401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CE3401" w:rsidRDefault="00CE3401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April 2013. “The Influence of Strong Shareholders on Earnings Management.” University of North Carolina </w:t>
      </w:r>
      <w:r w:rsidR="000C2E1E"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harlotte.</w:t>
      </w:r>
    </w:p>
    <w:p w:rsidR="00CE3401" w:rsidRDefault="00CE3401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D0551B" w:rsidRDefault="00E32309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March</w:t>
      </w:r>
      <w:r w:rsidR="00D0551B">
        <w:rPr>
          <w:rFonts w:ascii="Times New Roman" w:hAnsi="Times New Roman"/>
          <w:sz w:val="20"/>
          <w:szCs w:val="20"/>
        </w:rPr>
        <w:t xml:space="preserve"> 2013. “The Influence of Strong Shareholders on Earnings Management.” </w:t>
      </w:r>
      <w:r>
        <w:rPr>
          <w:rFonts w:ascii="Times New Roman" w:hAnsi="Times New Roman"/>
          <w:sz w:val="20"/>
          <w:szCs w:val="20"/>
        </w:rPr>
        <w:t>Indiana University Indianapolis.</w:t>
      </w:r>
    </w:p>
    <w:p w:rsidR="00D0551B" w:rsidRDefault="00D0551B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E86144" w:rsidRDefault="00624F96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November 2011. “Audit Quality and the Use of Accretive Stock Repurchases to Meet or Beat Analysts’ Forecasts.” Baylor University.</w:t>
      </w:r>
    </w:p>
    <w:p w:rsidR="00624F96" w:rsidRDefault="00624F96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624F96" w:rsidRDefault="00624F96" w:rsidP="00624F96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November 2011. “Audit Quality and the Use of Accretive Stock Repurchases to Meet or Beat Analysts’ Forecasts.” Indiana University Indianapolis.</w:t>
      </w:r>
    </w:p>
    <w:p w:rsidR="00624F96" w:rsidRDefault="00624F96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E86144" w:rsidRPr="00FF1A3B" w:rsidRDefault="00E86144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 xml:space="preserve">August 2011. “Shareholder Rights and Manager Choices: When Performance Supersedes Reliability.”  </w:t>
      </w:r>
      <w:r w:rsidR="00EC68F0">
        <w:rPr>
          <w:rFonts w:ascii="Times New Roman" w:hAnsi="Times New Roman"/>
          <w:sz w:val="20"/>
          <w:szCs w:val="20"/>
        </w:rPr>
        <w:t>AAA</w:t>
      </w:r>
      <w:r w:rsidRPr="00FF1A3B">
        <w:rPr>
          <w:rFonts w:ascii="Times New Roman" w:hAnsi="Times New Roman"/>
          <w:sz w:val="20"/>
          <w:szCs w:val="20"/>
        </w:rPr>
        <w:t xml:space="preserve"> Annual Conference, Denver, CO.</w:t>
      </w:r>
    </w:p>
    <w:p w:rsidR="0080321F" w:rsidRDefault="0080321F" w:rsidP="0031360A">
      <w:pPr>
        <w:ind w:left="360"/>
        <w:jc w:val="left"/>
        <w:rPr>
          <w:rFonts w:ascii="Times New Roman" w:hAnsi="Times New Roman"/>
          <w:sz w:val="20"/>
          <w:szCs w:val="20"/>
        </w:rPr>
      </w:pPr>
    </w:p>
    <w:p w:rsidR="00824D32" w:rsidRPr="00FF1A3B" w:rsidRDefault="00824D32" w:rsidP="0031360A">
      <w:pPr>
        <w:ind w:left="360"/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>April 2006. “Socially Enhanced Indexing: Applying Enhanced Indexing Techniques to Socially Responsible Investment</w:t>
      </w:r>
      <w:r w:rsidR="005938B4" w:rsidRPr="00FF1A3B">
        <w:rPr>
          <w:rFonts w:ascii="Times New Roman" w:hAnsi="Times New Roman"/>
          <w:sz w:val="20"/>
          <w:szCs w:val="20"/>
        </w:rPr>
        <w:t>.” Eastern Finance Conference, Philadelphia, PA.</w:t>
      </w:r>
    </w:p>
    <w:p w:rsidR="00EC68F0" w:rsidRDefault="00EC68F0" w:rsidP="00EF3DBA">
      <w:pPr>
        <w:jc w:val="left"/>
        <w:rPr>
          <w:rFonts w:ascii="Times New Roman" w:hAnsi="Times New Roman"/>
          <w:i/>
          <w:sz w:val="20"/>
          <w:szCs w:val="20"/>
        </w:rPr>
      </w:pPr>
    </w:p>
    <w:p w:rsidR="00EF3DBA" w:rsidRPr="00FF1A3B" w:rsidRDefault="00EF3DBA" w:rsidP="00EF3DBA">
      <w:pPr>
        <w:jc w:val="left"/>
        <w:rPr>
          <w:rFonts w:ascii="Times New Roman" w:hAnsi="Times New Roman"/>
          <w:i/>
          <w:sz w:val="20"/>
          <w:szCs w:val="20"/>
        </w:rPr>
      </w:pPr>
      <w:r w:rsidRPr="00FF1A3B">
        <w:rPr>
          <w:rFonts w:ascii="Times New Roman" w:hAnsi="Times New Roman"/>
          <w:i/>
          <w:sz w:val="20"/>
          <w:szCs w:val="20"/>
        </w:rPr>
        <w:t>Research-Related Service</w:t>
      </w:r>
    </w:p>
    <w:p w:rsidR="00681E9E" w:rsidRDefault="00681E9E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Reviewer. 2021. </w:t>
      </w:r>
      <w:r w:rsidRPr="00681E9E">
        <w:rPr>
          <w:rFonts w:ascii="Times New Roman" w:hAnsi="Times New Roman"/>
          <w:i/>
          <w:sz w:val="20"/>
          <w:szCs w:val="20"/>
        </w:rPr>
        <w:t>Management Science</w:t>
      </w:r>
      <w:r>
        <w:rPr>
          <w:rFonts w:ascii="Times New Roman" w:hAnsi="Times New Roman"/>
          <w:sz w:val="20"/>
          <w:szCs w:val="20"/>
        </w:rPr>
        <w:t>.</w:t>
      </w:r>
    </w:p>
    <w:p w:rsidR="00F73591" w:rsidRDefault="00F73591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Reviewer. 2020. Southeast Region AAA Mid-year Conference.</w:t>
      </w:r>
    </w:p>
    <w:p w:rsidR="00FA6F44" w:rsidRDefault="00FA6F44" w:rsidP="00FA6F44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Reviewer (2011, 2015-2019), Discussant (2009-2014, 2016), and Moderator (2019). AAA Annual Meeting.</w:t>
      </w:r>
    </w:p>
    <w:p w:rsidR="00FA6F44" w:rsidRDefault="00FA6F44" w:rsidP="00FA6F44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Reviewer (2019). AAA Auditing Section Mid-year Meeting.</w:t>
      </w:r>
    </w:p>
    <w:p w:rsidR="00FA6F44" w:rsidRDefault="00FA6F44" w:rsidP="00FA6F44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Reviewer (2019), </w:t>
      </w:r>
      <w:r w:rsidRPr="001A51C6">
        <w:rPr>
          <w:rFonts w:ascii="Times New Roman" w:hAnsi="Times New Roman"/>
          <w:sz w:val="20"/>
          <w:szCs w:val="20"/>
        </w:rPr>
        <w:t>Discussant</w:t>
      </w:r>
      <w:r>
        <w:rPr>
          <w:rFonts w:ascii="Times New Roman" w:hAnsi="Times New Roman"/>
          <w:sz w:val="20"/>
          <w:szCs w:val="20"/>
        </w:rPr>
        <w:t xml:space="preserve"> (2014, 2015) and Moderator (2015). AAA International Accounting Section Mid-year Meeting.</w:t>
      </w:r>
    </w:p>
    <w:p w:rsidR="0074172F" w:rsidRDefault="0074172F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Reviewer. 2018</w:t>
      </w:r>
      <w:r w:rsidR="00A341D7">
        <w:rPr>
          <w:rFonts w:ascii="Times New Roman" w:hAnsi="Times New Roman"/>
          <w:sz w:val="20"/>
          <w:szCs w:val="20"/>
        </w:rPr>
        <w:t>-202</w:t>
      </w:r>
      <w:r w:rsidR="00C51063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 Hawaii Accounting Research Conference.</w:t>
      </w:r>
    </w:p>
    <w:p w:rsidR="0074172F" w:rsidRPr="0074172F" w:rsidRDefault="0074172F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Reviewer. 2018</w:t>
      </w:r>
      <w:r w:rsidR="00E331F7">
        <w:rPr>
          <w:rFonts w:ascii="Times New Roman" w:hAnsi="Times New Roman"/>
          <w:sz w:val="20"/>
          <w:szCs w:val="20"/>
        </w:rPr>
        <w:t>, 2020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i/>
          <w:sz w:val="20"/>
          <w:szCs w:val="20"/>
        </w:rPr>
        <w:t>Journal of Accounting and Public Policy</w:t>
      </w:r>
      <w:r>
        <w:rPr>
          <w:rFonts w:ascii="Times New Roman" w:hAnsi="Times New Roman"/>
          <w:sz w:val="20"/>
          <w:szCs w:val="20"/>
        </w:rPr>
        <w:t>.</w:t>
      </w:r>
    </w:p>
    <w:p w:rsidR="00111209" w:rsidRPr="00111209" w:rsidRDefault="00111209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Reviewer. 2016</w:t>
      </w:r>
      <w:r w:rsidR="006D219B">
        <w:rPr>
          <w:rFonts w:ascii="Times New Roman" w:hAnsi="Times New Roman"/>
          <w:sz w:val="20"/>
          <w:szCs w:val="20"/>
        </w:rPr>
        <w:t>-</w:t>
      </w:r>
      <w:r w:rsidR="00E331F7">
        <w:rPr>
          <w:rFonts w:ascii="Times New Roman" w:hAnsi="Times New Roman"/>
          <w:sz w:val="20"/>
          <w:szCs w:val="20"/>
        </w:rPr>
        <w:t>2020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i/>
          <w:sz w:val="20"/>
          <w:szCs w:val="20"/>
        </w:rPr>
        <w:t xml:space="preserve">Journal of Business </w:t>
      </w:r>
      <w:r w:rsidR="00F51370">
        <w:rPr>
          <w:rFonts w:ascii="Times New Roman" w:hAnsi="Times New Roman"/>
          <w:i/>
          <w:sz w:val="20"/>
          <w:szCs w:val="20"/>
        </w:rPr>
        <w:t xml:space="preserve">Finance </w:t>
      </w:r>
      <w:r>
        <w:rPr>
          <w:rFonts w:ascii="Times New Roman" w:hAnsi="Times New Roman"/>
          <w:i/>
          <w:sz w:val="20"/>
          <w:szCs w:val="20"/>
        </w:rPr>
        <w:t xml:space="preserve">&amp; </w:t>
      </w:r>
      <w:r w:rsidR="00F51370">
        <w:rPr>
          <w:rFonts w:ascii="Times New Roman" w:hAnsi="Times New Roman"/>
          <w:i/>
          <w:sz w:val="20"/>
          <w:szCs w:val="20"/>
        </w:rPr>
        <w:t>Accounting</w:t>
      </w:r>
      <w:r>
        <w:rPr>
          <w:rFonts w:ascii="Times New Roman" w:hAnsi="Times New Roman"/>
          <w:sz w:val="20"/>
          <w:szCs w:val="20"/>
        </w:rPr>
        <w:t>.</w:t>
      </w:r>
    </w:p>
    <w:p w:rsidR="00E94003" w:rsidRDefault="00E94003" w:rsidP="00E86144">
      <w:pPr>
        <w:ind w:left="360"/>
        <w:jc w:val="lef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Reviewer. 2016. </w:t>
      </w:r>
      <w:r w:rsidRPr="00E94003">
        <w:rPr>
          <w:rFonts w:ascii="Times New Roman" w:hAnsi="Times New Roman"/>
          <w:i/>
          <w:sz w:val="20"/>
          <w:szCs w:val="20"/>
        </w:rPr>
        <w:t>Advances in Accounting, Incorporating Advances in International Accounting</w:t>
      </w:r>
      <w:r>
        <w:rPr>
          <w:rFonts w:ascii="Times New Roman" w:hAnsi="Times New Roman"/>
          <w:i/>
          <w:sz w:val="20"/>
          <w:szCs w:val="20"/>
        </w:rPr>
        <w:t>.</w:t>
      </w:r>
      <w:r w:rsidRPr="00E94003">
        <w:rPr>
          <w:rFonts w:ascii="Times New Roman" w:hAnsi="Times New Roman"/>
          <w:i/>
          <w:sz w:val="20"/>
          <w:szCs w:val="20"/>
        </w:rPr>
        <w:t xml:space="preserve"> </w:t>
      </w:r>
    </w:p>
    <w:p w:rsidR="00FA6F44" w:rsidRDefault="00FA6F44" w:rsidP="00FA6F44">
      <w:pPr>
        <w:ind w:left="360"/>
        <w:jc w:val="left"/>
        <w:rPr>
          <w:rFonts w:ascii="Times New Roman" w:hAnsi="Times New Roman"/>
          <w:sz w:val="20"/>
          <w:szCs w:val="20"/>
        </w:rPr>
      </w:pPr>
      <w:r w:rsidRPr="00E86144">
        <w:rPr>
          <w:rFonts w:ascii="Times New Roman" w:hAnsi="Times New Roman"/>
          <w:sz w:val="20"/>
          <w:szCs w:val="20"/>
        </w:rPr>
        <w:t xml:space="preserve">Reviewer </w:t>
      </w:r>
      <w:r>
        <w:rPr>
          <w:rFonts w:ascii="Times New Roman" w:hAnsi="Times New Roman"/>
          <w:sz w:val="20"/>
          <w:szCs w:val="20"/>
        </w:rPr>
        <w:t>(</w:t>
      </w:r>
      <w:r w:rsidRPr="00E86144">
        <w:rPr>
          <w:rFonts w:ascii="Times New Roman" w:hAnsi="Times New Roman"/>
          <w:sz w:val="20"/>
          <w:szCs w:val="20"/>
        </w:rPr>
        <w:t>2010-201</w:t>
      </w:r>
      <w:r>
        <w:rPr>
          <w:rFonts w:ascii="Times New Roman" w:hAnsi="Times New Roman"/>
          <w:sz w:val="20"/>
          <w:szCs w:val="20"/>
        </w:rPr>
        <w:t>6) and Discussant (2011)</w:t>
      </w:r>
      <w:r w:rsidRPr="00E86144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AAA</w:t>
      </w:r>
      <w:r w:rsidRPr="00E86144">
        <w:rPr>
          <w:rFonts w:ascii="Times New Roman" w:hAnsi="Times New Roman"/>
          <w:sz w:val="20"/>
          <w:szCs w:val="20"/>
        </w:rPr>
        <w:t xml:space="preserve"> Financial Accounting and Reporting Section</w:t>
      </w:r>
      <w:r>
        <w:rPr>
          <w:rFonts w:ascii="Times New Roman" w:hAnsi="Times New Roman"/>
          <w:sz w:val="20"/>
          <w:szCs w:val="20"/>
        </w:rPr>
        <w:t xml:space="preserve"> Mid-year Meeting</w:t>
      </w:r>
      <w:r w:rsidRPr="00E86144">
        <w:rPr>
          <w:rFonts w:ascii="Times New Roman" w:hAnsi="Times New Roman"/>
          <w:sz w:val="20"/>
          <w:szCs w:val="20"/>
        </w:rPr>
        <w:t>.</w:t>
      </w:r>
    </w:p>
    <w:p w:rsidR="001A51C6" w:rsidRDefault="001A51C6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Reviewer. 2015. </w:t>
      </w:r>
      <w:r>
        <w:rPr>
          <w:rFonts w:ascii="Times New Roman" w:hAnsi="Times New Roman"/>
          <w:i/>
          <w:sz w:val="20"/>
          <w:szCs w:val="20"/>
        </w:rPr>
        <w:t xml:space="preserve">Journal of International Accounting </w:t>
      </w:r>
      <w:r w:rsidRPr="001A51C6">
        <w:rPr>
          <w:rFonts w:ascii="Times New Roman" w:hAnsi="Times New Roman"/>
          <w:i/>
          <w:sz w:val="20"/>
          <w:szCs w:val="20"/>
        </w:rPr>
        <w:t>Research</w:t>
      </w:r>
      <w:r>
        <w:rPr>
          <w:rFonts w:ascii="Times New Roman" w:hAnsi="Times New Roman"/>
          <w:sz w:val="20"/>
          <w:szCs w:val="20"/>
        </w:rPr>
        <w:t>.</w:t>
      </w:r>
    </w:p>
    <w:p w:rsidR="002A43F9" w:rsidRPr="00E86144" w:rsidRDefault="002A43F9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Reviewer (2016). Canadian Academic Accounting Association Annual Meeting.</w:t>
      </w:r>
    </w:p>
    <w:p w:rsidR="006A1E9E" w:rsidRDefault="006A1E9E" w:rsidP="00E86144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Discussant</w:t>
      </w:r>
      <w:r w:rsidR="00EC68F0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2013</w:t>
      </w:r>
      <w:r w:rsidR="00EC68F0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. </w:t>
      </w:r>
      <w:r w:rsidR="00EC68F0">
        <w:rPr>
          <w:rFonts w:ascii="Times New Roman" w:hAnsi="Times New Roman"/>
          <w:sz w:val="20"/>
          <w:szCs w:val="20"/>
        </w:rPr>
        <w:t>AAA</w:t>
      </w:r>
      <w:r>
        <w:rPr>
          <w:rFonts w:ascii="Times New Roman" w:hAnsi="Times New Roman"/>
          <w:sz w:val="20"/>
          <w:szCs w:val="20"/>
        </w:rPr>
        <w:t xml:space="preserve"> Midwest Conference, Financial Accounting and Reporting Session.</w:t>
      </w:r>
    </w:p>
    <w:p w:rsidR="006A1E9E" w:rsidRPr="00E86144" w:rsidRDefault="006A1E9E" w:rsidP="006A1E9E">
      <w:pPr>
        <w:ind w:left="360"/>
        <w:jc w:val="left"/>
        <w:rPr>
          <w:rFonts w:ascii="Times New Roman" w:hAnsi="Times New Roman"/>
          <w:i/>
          <w:sz w:val="20"/>
          <w:szCs w:val="20"/>
        </w:rPr>
      </w:pPr>
      <w:r w:rsidRPr="00E86144">
        <w:rPr>
          <w:rFonts w:ascii="Times New Roman" w:hAnsi="Times New Roman"/>
          <w:sz w:val="20"/>
          <w:szCs w:val="20"/>
        </w:rPr>
        <w:t xml:space="preserve">Reviewer. 2007-2008. </w:t>
      </w:r>
      <w:r w:rsidRPr="00E86144">
        <w:rPr>
          <w:rFonts w:ascii="Times New Roman" w:hAnsi="Times New Roman"/>
          <w:i/>
          <w:sz w:val="20"/>
          <w:szCs w:val="20"/>
        </w:rPr>
        <w:t>Journal of Cost Analysis and Parametrics.</w:t>
      </w:r>
    </w:p>
    <w:p w:rsidR="00B006A3" w:rsidRDefault="00B006A3" w:rsidP="00B006A3">
      <w:pPr>
        <w:jc w:val="left"/>
        <w:rPr>
          <w:rFonts w:ascii="Times New Roman" w:hAnsi="Times New Roman"/>
          <w:sz w:val="20"/>
          <w:szCs w:val="20"/>
        </w:rPr>
      </w:pPr>
    </w:p>
    <w:p w:rsidR="00B006A3" w:rsidRDefault="00B006A3" w:rsidP="00B006A3">
      <w:pPr>
        <w:jc w:val="lef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Conferences Attended</w:t>
      </w:r>
    </w:p>
    <w:p w:rsidR="00C51063" w:rsidRDefault="00C51063" w:rsidP="00C5106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Journal of Business Finance and Accounting Conference. </w:t>
      </w:r>
      <w:r>
        <w:rPr>
          <w:rFonts w:ascii="Times New Roman" w:hAnsi="Times New Roman"/>
          <w:sz w:val="20"/>
          <w:szCs w:val="20"/>
        </w:rPr>
        <w:t>Virtual</w:t>
      </w:r>
      <w:r>
        <w:rPr>
          <w:rFonts w:ascii="Times New Roman" w:hAnsi="Times New Roman"/>
          <w:sz w:val="20"/>
          <w:szCs w:val="20"/>
        </w:rPr>
        <w:t xml:space="preserve">. May </w:t>
      </w:r>
      <w:r>
        <w:rPr>
          <w:rFonts w:ascii="Times New Roman" w:hAnsi="Times New Roman"/>
          <w:sz w:val="20"/>
          <w:szCs w:val="20"/>
        </w:rPr>
        <w:t>2021</w:t>
      </w:r>
      <w:r>
        <w:rPr>
          <w:rFonts w:ascii="Times New Roman" w:hAnsi="Times New Roman"/>
          <w:sz w:val="20"/>
          <w:szCs w:val="20"/>
        </w:rPr>
        <w:t>.</w:t>
      </w:r>
    </w:p>
    <w:p w:rsidR="00A84BBD" w:rsidRDefault="00A84BBD" w:rsidP="00B006A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AAA Joint Midyear Meeting of the AIS, SET, and International Sections. Orlando, FL. January 2020.</w:t>
      </w:r>
    </w:p>
    <w:p w:rsidR="00F91487" w:rsidRDefault="00F91487" w:rsidP="00B006A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AAA Annual Meeting. San Francisco, CA. August 2019.</w:t>
      </w:r>
    </w:p>
    <w:p w:rsidR="00F91487" w:rsidRDefault="00F91487" w:rsidP="00B006A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Global Science and Technology Forum Conference on Accounting and Finance. </w:t>
      </w:r>
      <w:r w:rsidR="00640654">
        <w:rPr>
          <w:rFonts w:ascii="Times New Roman" w:hAnsi="Times New Roman"/>
          <w:sz w:val="20"/>
          <w:szCs w:val="20"/>
        </w:rPr>
        <w:t xml:space="preserve">Singapore. </w:t>
      </w:r>
      <w:r>
        <w:rPr>
          <w:rFonts w:ascii="Times New Roman" w:hAnsi="Times New Roman"/>
          <w:sz w:val="20"/>
          <w:szCs w:val="20"/>
        </w:rPr>
        <w:t>July 2019.</w:t>
      </w:r>
    </w:p>
    <w:p w:rsidR="0074172F" w:rsidRDefault="0074172F" w:rsidP="00B006A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AAA Annual Meeting. Washington, D.C. August 2018.</w:t>
      </w:r>
    </w:p>
    <w:p w:rsidR="006D219B" w:rsidRDefault="006D219B" w:rsidP="00B006A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AAA Annual Meeting. San Diego, CA. August 2017.</w:t>
      </w:r>
    </w:p>
    <w:p w:rsidR="000F4733" w:rsidRDefault="000F4733" w:rsidP="00B006A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AAA Annual Meeting. New York, NY. August 2016.</w:t>
      </w:r>
    </w:p>
    <w:p w:rsidR="00FB4E23" w:rsidRDefault="00FB4E23" w:rsidP="00B006A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Journal of Business Finance and Accounting Conference. Chapel Hill, NC. May 2016.</w:t>
      </w:r>
    </w:p>
    <w:p w:rsidR="00F63DA2" w:rsidRDefault="00F63DA2" w:rsidP="00B006A3">
      <w:pPr>
        <w:ind w:left="360"/>
        <w:jc w:val="left"/>
        <w:rPr>
          <w:rFonts w:ascii="Times New Roman" w:hAnsi="Times New Roman"/>
          <w:sz w:val="20"/>
          <w:szCs w:val="20"/>
        </w:rPr>
      </w:pPr>
      <w:r w:rsidRPr="00F63DA2">
        <w:rPr>
          <w:rFonts w:ascii="Times New Roman" w:hAnsi="Times New Roman"/>
          <w:sz w:val="20"/>
          <w:szCs w:val="20"/>
        </w:rPr>
        <w:t>University of Notre Dame Dep</w:t>
      </w:r>
      <w:r>
        <w:rPr>
          <w:rFonts w:ascii="Times New Roman" w:hAnsi="Times New Roman"/>
          <w:sz w:val="20"/>
          <w:szCs w:val="20"/>
        </w:rPr>
        <w:t xml:space="preserve">t. </w:t>
      </w:r>
      <w:r w:rsidRPr="00F63DA2">
        <w:rPr>
          <w:rFonts w:ascii="Times New Roman" w:hAnsi="Times New Roman"/>
          <w:sz w:val="20"/>
          <w:szCs w:val="20"/>
        </w:rPr>
        <w:t>of Accountancy Fall Research Conference</w:t>
      </w:r>
      <w:r>
        <w:rPr>
          <w:rFonts w:ascii="Times New Roman" w:hAnsi="Times New Roman"/>
          <w:sz w:val="20"/>
          <w:szCs w:val="20"/>
        </w:rPr>
        <w:t>. Notre Dame, IN. September 2015.</w:t>
      </w:r>
    </w:p>
    <w:p w:rsidR="00F63DA2" w:rsidRDefault="00F63DA2" w:rsidP="00B006A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AAA Annual Meeting. Chicago, IL. August 2015.</w:t>
      </w:r>
    </w:p>
    <w:p w:rsidR="00A14944" w:rsidRDefault="00A14944" w:rsidP="00B006A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AAA International Accounting Section Conference. Palm Springs, CA. January 2015.</w:t>
      </w:r>
    </w:p>
    <w:p w:rsidR="00C6241D" w:rsidRDefault="00C6241D" w:rsidP="00B006A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AAA Meeting. Atlanta, GA. August 2014.</w:t>
      </w:r>
    </w:p>
    <w:p w:rsidR="00EC68F0" w:rsidRDefault="00EC68F0" w:rsidP="00B006A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AAA International Accounting Section Conference. San Antonio, TX. February 2014.</w:t>
      </w:r>
    </w:p>
    <w:p w:rsidR="006A1E9E" w:rsidRDefault="00EC68F0" w:rsidP="00B006A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AAA </w:t>
      </w:r>
      <w:r w:rsidR="006A1E9E">
        <w:rPr>
          <w:rFonts w:ascii="Times New Roman" w:hAnsi="Times New Roman"/>
          <w:sz w:val="20"/>
          <w:szCs w:val="20"/>
        </w:rPr>
        <w:t>Midwest Conference, Chicago, IL. October 2013.</w:t>
      </w:r>
    </w:p>
    <w:p w:rsidR="00CE3401" w:rsidRDefault="00EC68F0" w:rsidP="00B006A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AAA</w:t>
      </w:r>
      <w:r w:rsidR="00CE3401">
        <w:rPr>
          <w:rFonts w:ascii="Times New Roman" w:hAnsi="Times New Roman"/>
          <w:sz w:val="20"/>
          <w:szCs w:val="20"/>
        </w:rPr>
        <w:t xml:space="preserve"> Meeting. Anaheim, CA. August 2013.</w:t>
      </w:r>
    </w:p>
    <w:p w:rsidR="00D0551B" w:rsidRDefault="00EC68F0" w:rsidP="00B006A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AAA </w:t>
      </w:r>
      <w:r w:rsidR="00D0551B">
        <w:rPr>
          <w:rFonts w:ascii="Times New Roman" w:hAnsi="Times New Roman"/>
          <w:sz w:val="20"/>
          <w:szCs w:val="20"/>
        </w:rPr>
        <w:t>Financial Accounting and Reporting Section Midyear Meeting. San Diego, CA. January 2013.</w:t>
      </w:r>
    </w:p>
    <w:p w:rsidR="00B006A3" w:rsidRDefault="00EC68F0" w:rsidP="00B006A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AAA</w:t>
      </w:r>
      <w:r w:rsidR="00B006A3">
        <w:rPr>
          <w:rFonts w:ascii="Times New Roman" w:hAnsi="Times New Roman"/>
          <w:sz w:val="20"/>
          <w:szCs w:val="20"/>
        </w:rPr>
        <w:t xml:space="preserve"> Annual Meeting. Washington DC. August 2012.</w:t>
      </w:r>
    </w:p>
    <w:p w:rsidR="00F16646" w:rsidRDefault="00F16646" w:rsidP="00B006A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Midwest Accounting Research Conference. Minneapolis, MN. June 2012.</w:t>
      </w:r>
    </w:p>
    <w:p w:rsidR="00B006A3" w:rsidRDefault="00EC68F0" w:rsidP="00B006A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AAA</w:t>
      </w:r>
      <w:r w:rsidR="00B006A3">
        <w:rPr>
          <w:rFonts w:ascii="Times New Roman" w:hAnsi="Times New Roman"/>
          <w:sz w:val="20"/>
          <w:szCs w:val="20"/>
        </w:rPr>
        <w:t xml:space="preserve"> Annual Meeting. Denver, CO. August 2011.</w:t>
      </w:r>
    </w:p>
    <w:p w:rsidR="00B006A3" w:rsidRDefault="00EC68F0" w:rsidP="00B006A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AAA </w:t>
      </w:r>
      <w:r w:rsidR="00B006A3">
        <w:rPr>
          <w:rFonts w:ascii="Times New Roman" w:hAnsi="Times New Roman"/>
          <w:sz w:val="20"/>
          <w:szCs w:val="20"/>
        </w:rPr>
        <w:t>Financial Accounting and Reporting Section Midyear Meeting. Tampa, FL. January 2011.</w:t>
      </w:r>
    </w:p>
    <w:p w:rsidR="00B006A3" w:rsidRDefault="00EC68F0" w:rsidP="00B006A3">
      <w:pPr>
        <w:ind w:left="36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AAA</w:t>
      </w:r>
      <w:r w:rsidR="00B006A3">
        <w:rPr>
          <w:rFonts w:ascii="Times New Roman" w:hAnsi="Times New Roman"/>
          <w:sz w:val="20"/>
          <w:szCs w:val="20"/>
        </w:rPr>
        <w:t xml:space="preserve"> New Faculty Consortium. Washington DC, January 2010.</w:t>
      </w:r>
    </w:p>
    <w:p w:rsidR="002A43F9" w:rsidRDefault="002A43F9" w:rsidP="0031360A">
      <w:pPr>
        <w:pBdr>
          <w:bottom w:val="single" w:sz="4" w:space="1" w:color="auto"/>
        </w:pBdr>
        <w:jc w:val="left"/>
        <w:rPr>
          <w:rFonts w:ascii="Times New Roman" w:hAnsi="Times New Roman"/>
          <w:b/>
          <w:sz w:val="20"/>
          <w:szCs w:val="20"/>
        </w:rPr>
      </w:pPr>
    </w:p>
    <w:p w:rsidR="00824D32" w:rsidRPr="00FF1A3B" w:rsidRDefault="0031360A" w:rsidP="0031360A">
      <w:pPr>
        <w:pBdr>
          <w:bottom w:val="single" w:sz="4" w:space="1" w:color="auto"/>
        </w:pBdr>
        <w:jc w:val="left"/>
        <w:rPr>
          <w:rFonts w:ascii="Times New Roman" w:hAnsi="Times New Roman"/>
          <w:b/>
          <w:sz w:val="20"/>
          <w:szCs w:val="20"/>
        </w:rPr>
      </w:pPr>
      <w:r w:rsidRPr="00FF1A3B">
        <w:rPr>
          <w:rFonts w:ascii="Times New Roman" w:hAnsi="Times New Roman"/>
          <w:b/>
          <w:sz w:val="20"/>
          <w:szCs w:val="20"/>
        </w:rPr>
        <w:t>TEACHING ACTIVITIES</w:t>
      </w:r>
    </w:p>
    <w:p w:rsidR="001D30B4" w:rsidRPr="00FF1A3B" w:rsidRDefault="001D30B4" w:rsidP="006F255F">
      <w:pPr>
        <w:jc w:val="left"/>
        <w:rPr>
          <w:rFonts w:ascii="Times New Roman" w:hAnsi="Times New Roman"/>
          <w:i/>
          <w:sz w:val="20"/>
          <w:szCs w:val="20"/>
        </w:rPr>
      </w:pPr>
    </w:p>
    <w:p w:rsidR="0080321F" w:rsidRDefault="00FA6F44" w:rsidP="0080321F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UNC Charlotte Courses</w:t>
      </w:r>
      <w:r w:rsidR="000B5EE7">
        <w:rPr>
          <w:rFonts w:ascii="Times New Roman" w:hAnsi="Times New Roman"/>
          <w:sz w:val="20"/>
          <w:szCs w:val="20"/>
        </w:rPr>
        <w:t xml:space="preserve">: </w:t>
      </w:r>
      <w:r w:rsidR="002A43F9">
        <w:rPr>
          <w:rFonts w:ascii="Times New Roman" w:hAnsi="Times New Roman"/>
          <w:sz w:val="20"/>
          <w:szCs w:val="20"/>
        </w:rPr>
        <w:t>Intermediate Accounting II (Undergraduate</w:t>
      </w:r>
      <w:r w:rsidR="006D219B">
        <w:rPr>
          <w:rFonts w:ascii="Times New Roman" w:hAnsi="Times New Roman"/>
          <w:sz w:val="20"/>
          <w:szCs w:val="20"/>
        </w:rPr>
        <w:t xml:space="preserve"> and Graduate</w:t>
      </w:r>
      <w:r w:rsidR="002A43F9">
        <w:rPr>
          <w:rFonts w:ascii="Times New Roman" w:hAnsi="Times New Roman"/>
          <w:sz w:val="20"/>
          <w:szCs w:val="20"/>
        </w:rPr>
        <w:t xml:space="preserve">), </w:t>
      </w:r>
      <w:r w:rsidR="00F63DA2">
        <w:rPr>
          <w:rFonts w:ascii="Times New Roman" w:hAnsi="Times New Roman"/>
          <w:sz w:val="20"/>
          <w:szCs w:val="20"/>
        </w:rPr>
        <w:t>Advanced Financial Reporting (</w:t>
      </w:r>
      <w:r w:rsidR="00E32309">
        <w:rPr>
          <w:rFonts w:ascii="Times New Roman" w:hAnsi="Times New Roman"/>
          <w:sz w:val="20"/>
          <w:szCs w:val="20"/>
        </w:rPr>
        <w:t>Graduate)</w:t>
      </w:r>
    </w:p>
    <w:p w:rsidR="000B5EE7" w:rsidRPr="00FF1A3B" w:rsidRDefault="000B5EE7" w:rsidP="0080321F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Previously taught: Introduction to Financial Accounting (Undergraduate and MBA), Intermediate Accounting I and II</w:t>
      </w:r>
      <w:r w:rsidR="00F63DA2">
        <w:rPr>
          <w:rFonts w:ascii="Times New Roman" w:hAnsi="Times New Roman"/>
          <w:sz w:val="20"/>
          <w:szCs w:val="20"/>
        </w:rPr>
        <w:t xml:space="preserve"> (Undergraduate and Graduate)</w:t>
      </w:r>
      <w:r>
        <w:rPr>
          <w:rFonts w:ascii="Times New Roman" w:hAnsi="Times New Roman"/>
          <w:sz w:val="20"/>
          <w:szCs w:val="20"/>
        </w:rPr>
        <w:t>, and Cost Accounting</w:t>
      </w:r>
      <w:r w:rsidR="000E6457">
        <w:rPr>
          <w:rFonts w:ascii="Times New Roman" w:hAnsi="Times New Roman"/>
          <w:sz w:val="20"/>
          <w:szCs w:val="20"/>
        </w:rPr>
        <w:t xml:space="preserve"> (Undergraduate)</w:t>
      </w:r>
      <w:r>
        <w:rPr>
          <w:rFonts w:ascii="Times New Roman" w:hAnsi="Times New Roman"/>
          <w:sz w:val="20"/>
          <w:szCs w:val="20"/>
        </w:rPr>
        <w:t>.</w:t>
      </w:r>
    </w:p>
    <w:p w:rsidR="0080321F" w:rsidRDefault="0080321F" w:rsidP="006F255F">
      <w:pPr>
        <w:jc w:val="left"/>
        <w:rPr>
          <w:rFonts w:ascii="Times New Roman" w:hAnsi="Times New Roman"/>
          <w:i/>
          <w:sz w:val="20"/>
          <w:szCs w:val="20"/>
        </w:rPr>
      </w:pPr>
    </w:p>
    <w:p w:rsidR="00824D32" w:rsidRPr="00FF1A3B" w:rsidRDefault="00FF1A3B" w:rsidP="004142E7">
      <w:pPr>
        <w:pBdr>
          <w:bottom w:val="single" w:sz="4" w:space="1" w:color="auto"/>
        </w:pBd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SERVICE ACTIVITIES</w:t>
      </w:r>
    </w:p>
    <w:p w:rsidR="00824D32" w:rsidRPr="00FF1A3B" w:rsidRDefault="00824D32" w:rsidP="007025A6">
      <w:pPr>
        <w:jc w:val="left"/>
        <w:rPr>
          <w:rFonts w:ascii="Times New Roman" w:hAnsi="Times New Roman"/>
          <w:i/>
          <w:sz w:val="20"/>
          <w:szCs w:val="20"/>
        </w:rPr>
      </w:pPr>
    </w:p>
    <w:p w:rsidR="00F63DA2" w:rsidRDefault="00F63DA2" w:rsidP="004142E7">
      <w:pPr>
        <w:jc w:val="lef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Belk College of Business</w:t>
      </w:r>
    </w:p>
    <w:p w:rsidR="00C51063" w:rsidRPr="00C51063" w:rsidRDefault="00C51063" w:rsidP="00F63DA2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Turner School of Accountancy Review Committee (2021). Chair (2021).</w:t>
      </w:r>
    </w:p>
    <w:p w:rsidR="00C51063" w:rsidRPr="00C51063" w:rsidRDefault="00C51063" w:rsidP="00F63DA2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Belk College of Business Research Committee (2021).</w:t>
      </w:r>
    </w:p>
    <w:p w:rsidR="00F63DA2" w:rsidRPr="001549FE" w:rsidRDefault="00F63DA2" w:rsidP="00F63DA2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Master of Accountancy Faculty </w:t>
      </w:r>
      <w:r w:rsidR="00E36C5F">
        <w:rPr>
          <w:rFonts w:ascii="Times New Roman" w:hAnsi="Times New Roman"/>
          <w:sz w:val="20"/>
          <w:szCs w:val="20"/>
        </w:rPr>
        <w:t>Committee</w:t>
      </w:r>
      <w:r w:rsidR="0074172F">
        <w:rPr>
          <w:rFonts w:ascii="Times New Roman" w:hAnsi="Times New Roman"/>
          <w:sz w:val="20"/>
          <w:szCs w:val="20"/>
        </w:rPr>
        <w:t xml:space="preserve"> (2016-20</w:t>
      </w:r>
      <w:r w:rsidR="00E36C5F">
        <w:rPr>
          <w:rFonts w:ascii="Times New Roman" w:hAnsi="Times New Roman"/>
          <w:sz w:val="20"/>
          <w:szCs w:val="20"/>
        </w:rPr>
        <w:t>20</w:t>
      </w:r>
      <w:r w:rsidR="0074172F">
        <w:rPr>
          <w:rFonts w:ascii="Times New Roman" w:hAnsi="Times New Roman"/>
          <w:sz w:val="20"/>
          <w:szCs w:val="20"/>
        </w:rPr>
        <w:t>).</w:t>
      </w:r>
    </w:p>
    <w:p w:rsidR="001549FE" w:rsidRPr="006D219B" w:rsidRDefault="001549FE" w:rsidP="00F63DA2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Turner School of Accountancy Assessment Committee</w:t>
      </w:r>
      <w:r w:rsidR="0074172F">
        <w:rPr>
          <w:rFonts w:ascii="Times New Roman" w:hAnsi="Times New Roman"/>
          <w:sz w:val="20"/>
          <w:szCs w:val="20"/>
        </w:rPr>
        <w:t xml:space="preserve"> (2016-20</w:t>
      </w:r>
      <w:r w:rsidR="00E36C5F">
        <w:rPr>
          <w:rFonts w:ascii="Times New Roman" w:hAnsi="Times New Roman"/>
          <w:sz w:val="20"/>
          <w:szCs w:val="20"/>
        </w:rPr>
        <w:t>2</w:t>
      </w:r>
      <w:r w:rsidR="00C51063">
        <w:rPr>
          <w:rFonts w:ascii="Times New Roman" w:hAnsi="Times New Roman"/>
          <w:sz w:val="20"/>
          <w:szCs w:val="20"/>
        </w:rPr>
        <w:t>1</w:t>
      </w:r>
      <w:r w:rsidR="0074172F">
        <w:rPr>
          <w:rFonts w:ascii="Times New Roman" w:hAnsi="Times New Roman"/>
          <w:sz w:val="20"/>
          <w:szCs w:val="20"/>
        </w:rPr>
        <w:t>).</w:t>
      </w:r>
    </w:p>
    <w:p w:rsidR="006D219B" w:rsidRPr="00F63DA2" w:rsidRDefault="006D219B" w:rsidP="00F63DA2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Belk College Graduate Curriculum </w:t>
      </w:r>
      <w:r w:rsidR="00E36C5F">
        <w:rPr>
          <w:rFonts w:ascii="Times New Roman" w:hAnsi="Times New Roman"/>
          <w:sz w:val="20"/>
          <w:szCs w:val="20"/>
        </w:rPr>
        <w:t xml:space="preserve">Council </w:t>
      </w:r>
      <w:r w:rsidR="0074172F">
        <w:rPr>
          <w:rFonts w:ascii="Times New Roman" w:hAnsi="Times New Roman"/>
          <w:sz w:val="20"/>
          <w:szCs w:val="20"/>
        </w:rPr>
        <w:t>(2017-20</w:t>
      </w:r>
      <w:r w:rsidR="00E36C5F">
        <w:rPr>
          <w:rFonts w:ascii="Times New Roman" w:hAnsi="Times New Roman"/>
          <w:sz w:val="20"/>
          <w:szCs w:val="20"/>
        </w:rPr>
        <w:t>20</w:t>
      </w:r>
      <w:r w:rsidR="0074172F">
        <w:rPr>
          <w:rFonts w:ascii="Times New Roman" w:hAnsi="Times New Roman"/>
          <w:sz w:val="20"/>
          <w:szCs w:val="20"/>
        </w:rPr>
        <w:t>). Chair (2018</w:t>
      </w:r>
      <w:r w:rsidR="00640654">
        <w:rPr>
          <w:rFonts w:ascii="Times New Roman" w:hAnsi="Times New Roman"/>
          <w:sz w:val="20"/>
          <w:szCs w:val="20"/>
        </w:rPr>
        <w:t>-20</w:t>
      </w:r>
      <w:r w:rsidR="00E36C5F">
        <w:rPr>
          <w:rFonts w:ascii="Times New Roman" w:hAnsi="Times New Roman"/>
          <w:sz w:val="20"/>
          <w:szCs w:val="20"/>
        </w:rPr>
        <w:t>2</w:t>
      </w:r>
      <w:r w:rsidR="00C51063">
        <w:rPr>
          <w:rFonts w:ascii="Times New Roman" w:hAnsi="Times New Roman"/>
          <w:sz w:val="20"/>
          <w:szCs w:val="20"/>
        </w:rPr>
        <w:t>1</w:t>
      </w:r>
      <w:r w:rsidR="0074172F">
        <w:rPr>
          <w:rFonts w:ascii="Times New Roman" w:hAnsi="Times New Roman"/>
          <w:sz w:val="20"/>
          <w:szCs w:val="20"/>
        </w:rPr>
        <w:t>).</w:t>
      </w:r>
    </w:p>
    <w:p w:rsidR="00F63DA2" w:rsidRPr="00F63DA2" w:rsidRDefault="00F63DA2" w:rsidP="00F63DA2">
      <w:pPr>
        <w:pStyle w:val="ListParagraph"/>
        <w:jc w:val="left"/>
        <w:rPr>
          <w:rFonts w:ascii="Times New Roman" w:hAnsi="Times New Roman"/>
          <w:i/>
          <w:sz w:val="20"/>
          <w:szCs w:val="20"/>
        </w:rPr>
      </w:pPr>
    </w:p>
    <w:p w:rsidR="00824D32" w:rsidRPr="00FF1A3B" w:rsidRDefault="00824D32" w:rsidP="007025A6">
      <w:pPr>
        <w:jc w:val="left"/>
        <w:rPr>
          <w:rFonts w:ascii="Times New Roman" w:hAnsi="Times New Roman"/>
          <w:i/>
          <w:sz w:val="20"/>
          <w:szCs w:val="20"/>
        </w:rPr>
      </w:pPr>
      <w:r w:rsidRPr="00FF1A3B">
        <w:rPr>
          <w:rFonts w:ascii="Times New Roman" w:hAnsi="Times New Roman"/>
          <w:i/>
          <w:sz w:val="20"/>
          <w:szCs w:val="20"/>
        </w:rPr>
        <w:t>Community and Nation</w:t>
      </w:r>
    </w:p>
    <w:p w:rsidR="00824D32" w:rsidRDefault="00824D32" w:rsidP="00FF1A3B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>Major, United States Air Force Reserve</w:t>
      </w:r>
      <w:r w:rsidR="005938B4" w:rsidRPr="00FF1A3B">
        <w:rPr>
          <w:rFonts w:ascii="Times New Roman" w:hAnsi="Times New Roman"/>
          <w:sz w:val="20"/>
          <w:szCs w:val="20"/>
        </w:rPr>
        <w:t>s</w:t>
      </w:r>
      <w:r w:rsidR="0074172F">
        <w:rPr>
          <w:rFonts w:ascii="Times New Roman" w:hAnsi="Times New Roman"/>
          <w:sz w:val="20"/>
          <w:szCs w:val="20"/>
        </w:rPr>
        <w:t xml:space="preserve"> (Retired), 2006-2018</w:t>
      </w:r>
      <w:r w:rsidRPr="00FF1A3B">
        <w:rPr>
          <w:rFonts w:ascii="Times New Roman" w:hAnsi="Times New Roman"/>
          <w:sz w:val="20"/>
          <w:szCs w:val="20"/>
        </w:rPr>
        <w:t>.  Active Duty Air Force, 1998-2006.</w:t>
      </w:r>
    </w:p>
    <w:p w:rsidR="004142E7" w:rsidRPr="00FF1A3B" w:rsidRDefault="0074172F" w:rsidP="00FF1A3B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Last</w:t>
      </w:r>
      <w:r w:rsidR="004142E7">
        <w:rPr>
          <w:rFonts w:ascii="Times New Roman" w:hAnsi="Times New Roman"/>
          <w:sz w:val="20"/>
          <w:szCs w:val="20"/>
        </w:rPr>
        <w:t xml:space="preserve"> Assign</w:t>
      </w:r>
      <w:r w:rsidR="001549FE">
        <w:rPr>
          <w:rFonts w:ascii="Times New Roman" w:hAnsi="Times New Roman"/>
          <w:sz w:val="20"/>
          <w:szCs w:val="20"/>
        </w:rPr>
        <w:t>ment: Air Force Liaison Officer: Mentor U.S. Air Force Academy candidates through the application and nomination processes.</w:t>
      </w:r>
    </w:p>
    <w:p w:rsidR="00824D32" w:rsidRPr="00FF1A3B" w:rsidRDefault="00824D32" w:rsidP="007025A6">
      <w:pPr>
        <w:jc w:val="left"/>
        <w:rPr>
          <w:rFonts w:ascii="Times New Roman" w:hAnsi="Times New Roman"/>
          <w:i/>
          <w:sz w:val="20"/>
          <w:szCs w:val="20"/>
        </w:rPr>
      </w:pPr>
    </w:p>
    <w:p w:rsidR="00824D32" w:rsidRPr="00FF1A3B" w:rsidRDefault="00FF1A3B" w:rsidP="00FF1A3B">
      <w:pPr>
        <w:pBdr>
          <w:bottom w:val="single" w:sz="8" w:space="1" w:color="auto"/>
        </w:pBd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PROFESSIONAL AND ACADEMIC ORGANIZATIONS</w:t>
      </w:r>
    </w:p>
    <w:p w:rsidR="00824D32" w:rsidRPr="00FF1A3B" w:rsidRDefault="00824D32" w:rsidP="00FF1A3B">
      <w:pPr>
        <w:pStyle w:val="ListParagraph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>American Accounting Association, 200</w:t>
      </w:r>
      <w:r w:rsidR="007943C8">
        <w:rPr>
          <w:rFonts w:ascii="Times New Roman" w:hAnsi="Times New Roman"/>
          <w:sz w:val="20"/>
          <w:szCs w:val="20"/>
        </w:rPr>
        <w:t>7</w:t>
      </w:r>
      <w:r w:rsidRPr="00FF1A3B">
        <w:rPr>
          <w:rFonts w:ascii="Times New Roman" w:hAnsi="Times New Roman"/>
          <w:sz w:val="20"/>
          <w:szCs w:val="20"/>
        </w:rPr>
        <w:t xml:space="preserve"> to Present.</w:t>
      </w:r>
    </w:p>
    <w:p w:rsidR="002D1589" w:rsidRPr="00FF1A3B" w:rsidRDefault="002D1589" w:rsidP="00FF1A3B">
      <w:pPr>
        <w:pStyle w:val="ListParagraph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>Institute of Management Accountants</w:t>
      </w:r>
      <w:r w:rsidR="006932DF">
        <w:rPr>
          <w:rFonts w:ascii="Times New Roman" w:hAnsi="Times New Roman"/>
          <w:sz w:val="20"/>
          <w:szCs w:val="20"/>
        </w:rPr>
        <w:t>,</w:t>
      </w:r>
      <w:r w:rsidR="00EF3DBA" w:rsidRPr="00FF1A3B">
        <w:rPr>
          <w:rFonts w:ascii="Times New Roman" w:hAnsi="Times New Roman"/>
          <w:sz w:val="20"/>
          <w:szCs w:val="20"/>
        </w:rPr>
        <w:t xml:space="preserve"> </w:t>
      </w:r>
      <w:r w:rsidRPr="00FF1A3B">
        <w:rPr>
          <w:rFonts w:ascii="Times New Roman" w:hAnsi="Times New Roman"/>
          <w:sz w:val="20"/>
          <w:szCs w:val="20"/>
        </w:rPr>
        <w:t xml:space="preserve">2010 to </w:t>
      </w:r>
      <w:r w:rsidR="00D379DF">
        <w:rPr>
          <w:rFonts w:ascii="Times New Roman" w:hAnsi="Times New Roman"/>
          <w:sz w:val="20"/>
          <w:szCs w:val="20"/>
        </w:rPr>
        <w:t>Present</w:t>
      </w:r>
      <w:r w:rsidRPr="00FF1A3B">
        <w:rPr>
          <w:rFonts w:ascii="Times New Roman" w:hAnsi="Times New Roman"/>
          <w:sz w:val="20"/>
          <w:szCs w:val="20"/>
        </w:rPr>
        <w:t>.</w:t>
      </w:r>
    </w:p>
    <w:p w:rsidR="002D1589" w:rsidRPr="00FF1A3B" w:rsidRDefault="002D1589" w:rsidP="00FF1A3B">
      <w:pPr>
        <w:pStyle w:val="ListParagraph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>Beta Gamma Sigma, 2002 to Present.</w:t>
      </w:r>
    </w:p>
    <w:p w:rsidR="002D1589" w:rsidRPr="00FF1A3B" w:rsidRDefault="002D1589" w:rsidP="00FF1A3B">
      <w:pPr>
        <w:pStyle w:val="ListParagraph"/>
        <w:numPr>
          <w:ilvl w:val="0"/>
          <w:numId w:val="2"/>
        </w:numPr>
        <w:tabs>
          <w:tab w:val="left" w:pos="720"/>
        </w:tabs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 xml:space="preserve">Phi </w:t>
      </w:r>
      <w:r w:rsidR="00C352D7">
        <w:rPr>
          <w:rFonts w:ascii="Times New Roman" w:hAnsi="Times New Roman"/>
          <w:sz w:val="20"/>
          <w:szCs w:val="20"/>
        </w:rPr>
        <w:t>Alpha Theta</w:t>
      </w:r>
      <w:r w:rsidRPr="00FF1A3B">
        <w:rPr>
          <w:rFonts w:ascii="Times New Roman" w:hAnsi="Times New Roman"/>
          <w:sz w:val="20"/>
          <w:szCs w:val="20"/>
        </w:rPr>
        <w:t>, 1998 to Present.</w:t>
      </w:r>
    </w:p>
    <w:p w:rsidR="00824D32" w:rsidRPr="00FF1A3B" w:rsidRDefault="00824D32" w:rsidP="007025A6">
      <w:pPr>
        <w:jc w:val="left"/>
        <w:rPr>
          <w:rFonts w:ascii="Times New Roman" w:hAnsi="Times New Roman"/>
          <w:b/>
          <w:sz w:val="20"/>
          <w:szCs w:val="20"/>
        </w:rPr>
      </w:pPr>
    </w:p>
    <w:p w:rsidR="00824D32" w:rsidRPr="00FF1A3B" w:rsidRDefault="00FF1A3B" w:rsidP="00FF1A3B">
      <w:pPr>
        <w:pBdr>
          <w:bottom w:val="single" w:sz="8" w:space="1" w:color="auto"/>
        </w:pBd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ACADEMIC RECOGNITION</w:t>
      </w:r>
    </w:p>
    <w:p w:rsidR="00F91487" w:rsidRDefault="00F91487" w:rsidP="00FF1A3B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Best Paper Award. Global Science and Technology Forum on Accounting and Finance. July 2019.</w:t>
      </w:r>
    </w:p>
    <w:p w:rsidR="00CA25D8" w:rsidRDefault="00CA25D8" w:rsidP="00FF1A3B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Thomas C. Turner Distinguished Teaching Award. One annual recipient for the Turner School of Accountancy for outstanding teaching. Winners are nominated by students and chosen by a panel of students and faculty. Winner (2017).</w:t>
      </w:r>
    </w:p>
    <w:p w:rsidR="00F63DA2" w:rsidRDefault="00F63DA2" w:rsidP="00FF1A3B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Accounting Graduate Teaching Award. One annual recipient for Kelley School of Business Indianapolis as chosen by graduate accounting students. Winner (2015).</w:t>
      </w:r>
    </w:p>
    <w:p w:rsidR="007D5D52" w:rsidRDefault="007D5D52" w:rsidP="007D5D52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Schuyler F. </w:t>
      </w:r>
      <w:proofErr w:type="spellStart"/>
      <w:r>
        <w:rPr>
          <w:rFonts w:ascii="Times New Roman" w:hAnsi="Times New Roman"/>
          <w:sz w:val="20"/>
          <w:szCs w:val="20"/>
        </w:rPr>
        <w:t>Otteson</w:t>
      </w:r>
      <w:proofErr w:type="spellEnd"/>
      <w:r>
        <w:rPr>
          <w:rFonts w:ascii="Times New Roman" w:hAnsi="Times New Roman"/>
          <w:sz w:val="20"/>
          <w:szCs w:val="20"/>
        </w:rPr>
        <w:t xml:space="preserve"> Award for Teaching Excellence. One annual recipient for Kelley School of Business Indianapolis as chosen by the Kelley School of Business Indianapolis Student Government. Winner (2013 and 2015). Nominee (2013-2015).</w:t>
      </w:r>
    </w:p>
    <w:p w:rsidR="00FD7358" w:rsidRDefault="00FD7358" w:rsidP="00FF1A3B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Invited speaker to Kelley School of Business Indianapolis Honors Graduate Awards Luncheon. 2015.</w:t>
      </w:r>
    </w:p>
    <w:p w:rsidR="00A17A57" w:rsidRDefault="00A17A57" w:rsidP="00FF1A3B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IUPUI Athletics Favorite Professor Nominee. Indiana University-Purdue University Indianapolis. 2015.</w:t>
      </w:r>
    </w:p>
    <w:p w:rsidR="00433057" w:rsidRDefault="00433057" w:rsidP="00FF1A3B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Prestigious External Award Recognition (PEAR) </w:t>
      </w:r>
      <w:r w:rsidR="000F7FC9">
        <w:rPr>
          <w:rFonts w:ascii="Times New Roman" w:hAnsi="Times New Roman"/>
          <w:sz w:val="20"/>
          <w:szCs w:val="20"/>
        </w:rPr>
        <w:t>Recipient</w:t>
      </w:r>
      <w:r w:rsidR="00D74014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 Indiana University-Purdue University Indianapolis. 2014.</w:t>
      </w:r>
    </w:p>
    <w:p w:rsidR="00824D32" w:rsidRPr="00FF1A3B" w:rsidRDefault="00824D32" w:rsidP="00FF1A3B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>American Accounting Association New Faculty Consortium Fellow, 20</w:t>
      </w:r>
      <w:r w:rsidR="002C3A5D" w:rsidRPr="00FF1A3B">
        <w:rPr>
          <w:rFonts w:ascii="Times New Roman" w:hAnsi="Times New Roman"/>
          <w:sz w:val="20"/>
          <w:szCs w:val="20"/>
        </w:rPr>
        <w:t>10</w:t>
      </w:r>
      <w:r w:rsidRPr="00FF1A3B">
        <w:rPr>
          <w:rFonts w:ascii="Times New Roman" w:hAnsi="Times New Roman"/>
          <w:sz w:val="20"/>
          <w:szCs w:val="20"/>
        </w:rPr>
        <w:t>.</w:t>
      </w:r>
    </w:p>
    <w:p w:rsidR="00824D32" w:rsidRPr="00FF1A3B" w:rsidRDefault="00824D32" w:rsidP="00FF1A3B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>Leeds School of Business Hart Fellowship Award Winner, 2007 and 2008.</w:t>
      </w:r>
    </w:p>
    <w:p w:rsidR="001D30B4" w:rsidRPr="00FF1A3B" w:rsidRDefault="001D30B4" w:rsidP="00FF1A3B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>Leeds School of Business Accounting Fellowship, 2007 and 2008.</w:t>
      </w:r>
    </w:p>
    <w:p w:rsidR="00824D32" w:rsidRPr="00FF1A3B" w:rsidRDefault="00824D32" w:rsidP="00FF1A3B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 xml:space="preserve">Maskowitz Award Finalist.  </w:t>
      </w:r>
      <w:r w:rsidR="00EA257C">
        <w:rPr>
          <w:rFonts w:ascii="Times New Roman" w:hAnsi="Times New Roman"/>
          <w:sz w:val="20"/>
          <w:szCs w:val="20"/>
        </w:rPr>
        <w:t>O</w:t>
      </w:r>
      <w:r w:rsidRPr="00FF1A3B">
        <w:rPr>
          <w:rFonts w:ascii="Times New Roman" w:hAnsi="Times New Roman"/>
          <w:sz w:val="20"/>
          <w:szCs w:val="20"/>
        </w:rPr>
        <w:t>utstanding contribution to socially-responsible investing research. 2007.</w:t>
      </w:r>
    </w:p>
    <w:p w:rsidR="00824D32" w:rsidRPr="00FF1A3B" w:rsidRDefault="00824D32" w:rsidP="00FF1A3B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lastRenderedPageBreak/>
        <w:t xml:space="preserve">James R. Woody Award as Outstanding Upper Division Management Instructor, United States Air Force Academy, </w:t>
      </w:r>
      <w:proofErr w:type="gramStart"/>
      <w:r w:rsidRPr="00FF1A3B">
        <w:rPr>
          <w:rFonts w:ascii="Times New Roman" w:hAnsi="Times New Roman"/>
          <w:sz w:val="20"/>
          <w:szCs w:val="20"/>
        </w:rPr>
        <w:t>Fall</w:t>
      </w:r>
      <w:proofErr w:type="gramEnd"/>
      <w:r w:rsidRPr="00FF1A3B">
        <w:rPr>
          <w:rFonts w:ascii="Times New Roman" w:hAnsi="Times New Roman"/>
          <w:sz w:val="20"/>
          <w:szCs w:val="20"/>
        </w:rPr>
        <w:t xml:space="preserve"> 2004.</w:t>
      </w:r>
    </w:p>
    <w:p w:rsidR="001D30B4" w:rsidRDefault="001D30B4" w:rsidP="00FF1A3B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 xml:space="preserve">Mendoza College of Business MBA Leader. University of Notre Dame. 2003.  </w:t>
      </w:r>
    </w:p>
    <w:p w:rsidR="00311C5F" w:rsidRPr="00FF1A3B" w:rsidRDefault="00311C5F" w:rsidP="00FF1A3B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Military Distinguished Graduate. United States Air Force Academy. 1998. Top 10% of graduating class in military order of merit.</w:t>
      </w:r>
    </w:p>
    <w:p w:rsidR="00824D32" w:rsidRPr="00FF1A3B" w:rsidRDefault="00824D32">
      <w:pPr>
        <w:jc w:val="left"/>
        <w:rPr>
          <w:rFonts w:ascii="Times New Roman" w:hAnsi="Times New Roman"/>
          <w:sz w:val="20"/>
          <w:szCs w:val="20"/>
        </w:rPr>
      </w:pPr>
    </w:p>
    <w:p w:rsidR="001D30B4" w:rsidRPr="00FF1A3B" w:rsidRDefault="00FF1A3B" w:rsidP="00FF1A3B">
      <w:pPr>
        <w:pBdr>
          <w:bottom w:val="single" w:sz="8" w:space="1" w:color="auto"/>
        </w:pBdr>
        <w:jc w:val="lef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PROFESSIONAL RECOGNITION</w:t>
      </w:r>
    </w:p>
    <w:p w:rsidR="004142E7" w:rsidRPr="00FF1A3B" w:rsidRDefault="004142E7" w:rsidP="004142E7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Meritorious Service Medal</w:t>
      </w:r>
      <w:r w:rsidR="002A43F9">
        <w:rPr>
          <w:rFonts w:ascii="Times New Roman" w:hAnsi="Times New Roman"/>
          <w:sz w:val="20"/>
          <w:szCs w:val="20"/>
        </w:rPr>
        <w:t xml:space="preserve"> (</w:t>
      </w:r>
      <w:r w:rsidR="0074172F">
        <w:rPr>
          <w:rFonts w:ascii="Times New Roman" w:hAnsi="Times New Roman"/>
          <w:sz w:val="20"/>
          <w:szCs w:val="20"/>
        </w:rPr>
        <w:t>3</w:t>
      </w:r>
      <w:r w:rsidR="002A43F9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, Commendation Medal (</w:t>
      </w:r>
      <w:r w:rsidR="002A43F9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), Achievement Medal</w:t>
      </w:r>
      <w:r w:rsidR="00433057">
        <w:rPr>
          <w:rFonts w:ascii="Times New Roman" w:hAnsi="Times New Roman"/>
          <w:sz w:val="20"/>
          <w:szCs w:val="20"/>
        </w:rPr>
        <w:t>.</w:t>
      </w:r>
    </w:p>
    <w:p w:rsidR="0064385D" w:rsidRDefault="0064385D" w:rsidP="004142E7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Air Force Liaison O</w:t>
      </w:r>
      <w:r w:rsidR="00700051">
        <w:rPr>
          <w:rFonts w:ascii="Times New Roman" w:hAnsi="Times New Roman"/>
          <w:sz w:val="20"/>
          <w:szCs w:val="20"/>
        </w:rPr>
        <w:t xml:space="preserve">fficer. </w:t>
      </w:r>
      <w:r w:rsidR="006A1E9E">
        <w:rPr>
          <w:rFonts w:ascii="Times New Roman" w:hAnsi="Times New Roman"/>
          <w:sz w:val="20"/>
          <w:szCs w:val="20"/>
        </w:rPr>
        <w:t xml:space="preserve"> Indiana </w:t>
      </w:r>
      <w:r w:rsidR="00700051">
        <w:rPr>
          <w:rFonts w:ascii="Times New Roman" w:hAnsi="Times New Roman"/>
          <w:sz w:val="20"/>
          <w:szCs w:val="20"/>
        </w:rPr>
        <w:t xml:space="preserve">Deputy Director of the Year (2013). </w:t>
      </w:r>
      <w:r>
        <w:rPr>
          <w:rFonts w:ascii="Times New Roman" w:hAnsi="Times New Roman"/>
          <w:sz w:val="20"/>
          <w:szCs w:val="20"/>
        </w:rPr>
        <w:t xml:space="preserve">Southern Colorado </w:t>
      </w:r>
      <w:r w:rsidR="00700051">
        <w:rPr>
          <w:rFonts w:ascii="Times New Roman" w:hAnsi="Times New Roman"/>
          <w:sz w:val="20"/>
          <w:szCs w:val="20"/>
        </w:rPr>
        <w:t>ALO of the Year (2011)</w:t>
      </w:r>
      <w:r>
        <w:rPr>
          <w:rFonts w:ascii="Times New Roman" w:hAnsi="Times New Roman"/>
          <w:sz w:val="20"/>
          <w:szCs w:val="20"/>
        </w:rPr>
        <w:t>.</w:t>
      </w:r>
      <w:r w:rsidR="00700051">
        <w:rPr>
          <w:rFonts w:ascii="Times New Roman" w:hAnsi="Times New Roman"/>
          <w:sz w:val="20"/>
          <w:szCs w:val="20"/>
        </w:rPr>
        <w:t xml:space="preserve"> “Right Stuff” National Award Nominee (2014).</w:t>
      </w:r>
    </w:p>
    <w:p w:rsidR="004142E7" w:rsidRDefault="004142E7" w:rsidP="004142E7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>Company Grade Officer of the Year. Department of Management (USAF Academy</w:t>
      </w:r>
      <w:r w:rsidR="00433057">
        <w:rPr>
          <w:rFonts w:ascii="Times New Roman" w:hAnsi="Times New Roman"/>
          <w:sz w:val="20"/>
          <w:szCs w:val="20"/>
        </w:rPr>
        <w:t>, CO</w:t>
      </w:r>
      <w:r w:rsidRPr="00FF1A3B">
        <w:rPr>
          <w:rFonts w:ascii="Times New Roman" w:hAnsi="Times New Roman"/>
          <w:sz w:val="20"/>
          <w:szCs w:val="20"/>
        </w:rPr>
        <w:t>). 2004.</w:t>
      </w:r>
    </w:p>
    <w:p w:rsidR="001D30B4" w:rsidRPr="00FF1A3B" w:rsidRDefault="001D30B4" w:rsidP="00FF1A3B">
      <w:pPr>
        <w:pStyle w:val="ListParagraph"/>
        <w:numPr>
          <w:ilvl w:val="0"/>
          <w:numId w:val="2"/>
        </w:numPr>
        <w:jc w:val="left"/>
        <w:rPr>
          <w:rFonts w:ascii="Times New Roman" w:hAnsi="Times New Roman"/>
          <w:sz w:val="20"/>
          <w:szCs w:val="20"/>
        </w:rPr>
      </w:pPr>
      <w:r w:rsidRPr="00FF1A3B">
        <w:rPr>
          <w:rFonts w:ascii="Times New Roman" w:hAnsi="Times New Roman"/>
          <w:sz w:val="20"/>
          <w:szCs w:val="20"/>
        </w:rPr>
        <w:t>Company Grade Officer of the Year. 311</w:t>
      </w:r>
      <w:r w:rsidRPr="00FF1A3B">
        <w:rPr>
          <w:rFonts w:ascii="Times New Roman" w:hAnsi="Times New Roman"/>
          <w:sz w:val="20"/>
          <w:szCs w:val="20"/>
          <w:vertAlign w:val="superscript"/>
        </w:rPr>
        <w:t>th</w:t>
      </w:r>
      <w:r w:rsidRPr="00FF1A3B">
        <w:rPr>
          <w:rFonts w:ascii="Times New Roman" w:hAnsi="Times New Roman"/>
          <w:sz w:val="20"/>
          <w:szCs w:val="20"/>
        </w:rPr>
        <w:t xml:space="preserve"> Human Systems Program Office</w:t>
      </w:r>
      <w:r w:rsidR="00433057">
        <w:rPr>
          <w:rFonts w:ascii="Times New Roman" w:hAnsi="Times New Roman"/>
          <w:sz w:val="20"/>
          <w:szCs w:val="20"/>
        </w:rPr>
        <w:t xml:space="preserve"> (Brooks AFB, TX)</w:t>
      </w:r>
      <w:r w:rsidRPr="00FF1A3B">
        <w:rPr>
          <w:rFonts w:ascii="Times New Roman" w:hAnsi="Times New Roman"/>
          <w:sz w:val="20"/>
          <w:szCs w:val="20"/>
        </w:rPr>
        <w:t>.</w:t>
      </w:r>
      <w:r w:rsidR="00EF3DBA" w:rsidRPr="00FF1A3B">
        <w:rPr>
          <w:rFonts w:ascii="Times New Roman" w:hAnsi="Times New Roman"/>
          <w:sz w:val="20"/>
          <w:szCs w:val="20"/>
        </w:rPr>
        <w:t xml:space="preserve"> 2000.</w:t>
      </w:r>
    </w:p>
    <w:p w:rsidR="009076A2" w:rsidRDefault="009076A2" w:rsidP="009076A2">
      <w:pPr>
        <w:jc w:val="left"/>
        <w:rPr>
          <w:rFonts w:ascii="Times New Roman" w:hAnsi="Times New Roman"/>
          <w:sz w:val="20"/>
          <w:szCs w:val="20"/>
        </w:rPr>
      </w:pPr>
    </w:p>
    <w:p w:rsidR="002E0D4D" w:rsidRPr="00FF1A3B" w:rsidRDefault="002E0D4D" w:rsidP="009076A2">
      <w:pPr>
        <w:jc w:val="left"/>
        <w:rPr>
          <w:rFonts w:ascii="Times New Roman" w:hAnsi="Times New Roman"/>
          <w:sz w:val="20"/>
          <w:szCs w:val="20"/>
        </w:rPr>
      </w:pPr>
    </w:p>
    <w:sectPr w:rsidR="002E0D4D" w:rsidRPr="00FF1A3B" w:rsidSect="00200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54C8"/>
    <w:multiLevelType w:val="hybridMultilevel"/>
    <w:tmpl w:val="5E6A9088"/>
    <w:lvl w:ilvl="0" w:tplc="CD62E3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62B75"/>
    <w:multiLevelType w:val="hybridMultilevel"/>
    <w:tmpl w:val="FE6C3BA6"/>
    <w:lvl w:ilvl="0" w:tplc="CD62E3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04181"/>
    <w:multiLevelType w:val="hybridMultilevel"/>
    <w:tmpl w:val="76948AF6"/>
    <w:lvl w:ilvl="0" w:tplc="CD62E3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A21A3"/>
    <w:multiLevelType w:val="hybridMultilevel"/>
    <w:tmpl w:val="CD2A6E10"/>
    <w:lvl w:ilvl="0" w:tplc="CD62E3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2"/>
    <w:rsid w:val="000109AD"/>
    <w:rsid w:val="000335DC"/>
    <w:rsid w:val="00065520"/>
    <w:rsid w:val="000659A0"/>
    <w:rsid w:val="000675BE"/>
    <w:rsid w:val="00070AB1"/>
    <w:rsid w:val="00093377"/>
    <w:rsid w:val="000A1D32"/>
    <w:rsid w:val="000B1FD5"/>
    <w:rsid w:val="000B45C2"/>
    <w:rsid w:val="000B5EE7"/>
    <w:rsid w:val="000C2E1E"/>
    <w:rsid w:val="000C3B7F"/>
    <w:rsid w:val="000C438C"/>
    <w:rsid w:val="000C7CA9"/>
    <w:rsid w:val="000D0520"/>
    <w:rsid w:val="000D7614"/>
    <w:rsid w:val="000E5F7A"/>
    <w:rsid w:val="000E6457"/>
    <w:rsid w:val="000F10A0"/>
    <w:rsid w:val="000F4733"/>
    <w:rsid w:val="000F7FC9"/>
    <w:rsid w:val="00101C09"/>
    <w:rsid w:val="00111209"/>
    <w:rsid w:val="00112090"/>
    <w:rsid w:val="00117038"/>
    <w:rsid w:val="00121934"/>
    <w:rsid w:val="00123EFB"/>
    <w:rsid w:val="00125F80"/>
    <w:rsid w:val="00131BC2"/>
    <w:rsid w:val="00135A43"/>
    <w:rsid w:val="001374A9"/>
    <w:rsid w:val="0013774D"/>
    <w:rsid w:val="00144250"/>
    <w:rsid w:val="001476EB"/>
    <w:rsid w:val="00151694"/>
    <w:rsid w:val="00153A1C"/>
    <w:rsid w:val="001549FE"/>
    <w:rsid w:val="00154E65"/>
    <w:rsid w:val="00165AD9"/>
    <w:rsid w:val="00172F72"/>
    <w:rsid w:val="001735E2"/>
    <w:rsid w:val="00181877"/>
    <w:rsid w:val="001A51C6"/>
    <w:rsid w:val="001B4EC2"/>
    <w:rsid w:val="001B543D"/>
    <w:rsid w:val="001C0F5A"/>
    <w:rsid w:val="001C74B5"/>
    <w:rsid w:val="001D30B4"/>
    <w:rsid w:val="001E14FD"/>
    <w:rsid w:val="001F10C8"/>
    <w:rsid w:val="0020017E"/>
    <w:rsid w:val="00205305"/>
    <w:rsid w:val="00212FB5"/>
    <w:rsid w:val="00222A3F"/>
    <w:rsid w:val="00231DA4"/>
    <w:rsid w:val="00237960"/>
    <w:rsid w:val="002428E6"/>
    <w:rsid w:val="00244FAD"/>
    <w:rsid w:val="0025417A"/>
    <w:rsid w:val="00265D13"/>
    <w:rsid w:val="00266FCF"/>
    <w:rsid w:val="00283751"/>
    <w:rsid w:val="002924B5"/>
    <w:rsid w:val="002A3F54"/>
    <w:rsid w:val="002A43F9"/>
    <w:rsid w:val="002C3A5D"/>
    <w:rsid w:val="002D1589"/>
    <w:rsid w:val="002D216C"/>
    <w:rsid w:val="002D5498"/>
    <w:rsid w:val="002E0D4D"/>
    <w:rsid w:val="0030201C"/>
    <w:rsid w:val="003061FA"/>
    <w:rsid w:val="00311C5F"/>
    <w:rsid w:val="0031360A"/>
    <w:rsid w:val="00335B86"/>
    <w:rsid w:val="003451D8"/>
    <w:rsid w:val="00352E93"/>
    <w:rsid w:val="003715E4"/>
    <w:rsid w:val="003941E7"/>
    <w:rsid w:val="003C182A"/>
    <w:rsid w:val="003C4BC8"/>
    <w:rsid w:val="003C61ED"/>
    <w:rsid w:val="003F2648"/>
    <w:rsid w:val="004142E7"/>
    <w:rsid w:val="00423A45"/>
    <w:rsid w:val="00433057"/>
    <w:rsid w:val="00442C24"/>
    <w:rsid w:val="00455C31"/>
    <w:rsid w:val="0048759D"/>
    <w:rsid w:val="004A3643"/>
    <w:rsid w:val="004A537E"/>
    <w:rsid w:val="004B296F"/>
    <w:rsid w:val="004C2841"/>
    <w:rsid w:val="004D6BB1"/>
    <w:rsid w:val="004F0582"/>
    <w:rsid w:val="005063EE"/>
    <w:rsid w:val="005159B6"/>
    <w:rsid w:val="00537477"/>
    <w:rsid w:val="00560156"/>
    <w:rsid w:val="005734F3"/>
    <w:rsid w:val="005773A4"/>
    <w:rsid w:val="005938B4"/>
    <w:rsid w:val="005A644F"/>
    <w:rsid w:val="005B2B8A"/>
    <w:rsid w:val="005C365E"/>
    <w:rsid w:val="00605E1E"/>
    <w:rsid w:val="00624F96"/>
    <w:rsid w:val="00632E8D"/>
    <w:rsid w:val="00640654"/>
    <w:rsid w:val="0064385D"/>
    <w:rsid w:val="00646BE9"/>
    <w:rsid w:val="006573D6"/>
    <w:rsid w:val="0067255F"/>
    <w:rsid w:val="00674FCA"/>
    <w:rsid w:val="00681E9E"/>
    <w:rsid w:val="006932DF"/>
    <w:rsid w:val="006951CB"/>
    <w:rsid w:val="006A1E9E"/>
    <w:rsid w:val="006B09A7"/>
    <w:rsid w:val="006B360B"/>
    <w:rsid w:val="006B37C8"/>
    <w:rsid w:val="006D219B"/>
    <w:rsid w:val="006F255F"/>
    <w:rsid w:val="006F3979"/>
    <w:rsid w:val="00700051"/>
    <w:rsid w:val="007025A6"/>
    <w:rsid w:val="00705E98"/>
    <w:rsid w:val="00710A5F"/>
    <w:rsid w:val="0071260C"/>
    <w:rsid w:val="007135A4"/>
    <w:rsid w:val="00733A38"/>
    <w:rsid w:val="0074172F"/>
    <w:rsid w:val="007446E8"/>
    <w:rsid w:val="007507B9"/>
    <w:rsid w:val="00756782"/>
    <w:rsid w:val="00756E8F"/>
    <w:rsid w:val="00762A9F"/>
    <w:rsid w:val="00772BF8"/>
    <w:rsid w:val="0078247F"/>
    <w:rsid w:val="007943C8"/>
    <w:rsid w:val="007B30CF"/>
    <w:rsid w:val="007B32AE"/>
    <w:rsid w:val="007C4207"/>
    <w:rsid w:val="007D2E50"/>
    <w:rsid w:val="007D5D52"/>
    <w:rsid w:val="007D5DD5"/>
    <w:rsid w:val="007D7650"/>
    <w:rsid w:val="0080321F"/>
    <w:rsid w:val="00817AC5"/>
    <w:rsid w:val="00824D32"/>
    <w:rsid w:val="00827175"/>
    <w:rsid w:val="008372F2"/>
    <w:rsid w:val="00862CBA"/>
    <w:rsid w:val="008650E2"/>
    <w:rsid w:val="008A06B6"/>
    <w:rsid w:val="008A539B"/>
    <w:rsid w:val="008C5CDE"/>
    <w:rsid w:val="008F0202"/>
    <w:rsid w:val="009076A2"/>
    <w:rsid w:val="009175EE"/>
    <w:rsid w:val="00917BE0"/>
    <w:rsid w:val="0093341A"/>
    <w:rsid w:val="00962B82"/>
    <w:rsid w:val="00973F86"/>
    <w:rsid w:val="00977843"/>
    <w:rsid w:val="00977A8C"/>
    <w:rsid w:val="009C5DC6"/>
    <w:rsid w:val="009C60D4"/>
    <w:rsid w:val="009D4F9A"/>
    <w:rsid w:val="009E148F"/>
    <w:rsid w:val="009E1B08"/>
    <w:rsid w:val="00A14944"/>
    <w:rsid w:val="00A17A57"/>
    <w:rsid w:val="00A341D7"/>
    <w:rsid w:val="00A363DC"/>
    <w:rsid w:val="00A40FA1"/>
    <w:rsid w:val="00A51D91"/>
    <w:rsid w:val="00A57012"/>
    <w:rsid w:val="00A57749"/>
    <w:rsid w:val="00A6671B"/>
    <w:rsid w:val="00A84BBD"/>
    <w:rsid w:val="00A966C4"/>
    <w:rsid w:val="00AA3412"/>
    <w:rsid w:val="00AC7720"/>
    <w:rsid w:val="00AF17F1"/>
    <w:rsid w:val="00AF7EFB"/>
    <w:rsid w:val="00B006A3"/>
    <w:rsid w:val="00B342A4"/>
    <w:rsid w:val="00B47998"/>
    <w:rsid w:val="00B54A8D"/>
    <w:rsid w:val="00B57874"/>
    <w:rsid w:val="00B66BE5"/>
    <w:rsid w:val="00B8276D"/>
    <w:rsid w:val="00BA74A2"/>
    <w:rsid w:val="00BE09A7"/>
    <w:rsid w:val="00BF6D89"/>
    <w:rsid w:val="00C009D0"/>
    <w:rsid w:val="00C04159"/>
    <w:rsid w:val="00C154AD"/>
    <w:rsid w:val="00C232EB"/>
    <w:rsid w:val="00C352D7"/>
    <w:rsid w:val="00C412B3"/>
    <w:rsid w:val="00C42D25"/>
    <w:rsid w:val="00C42EE5"/>
    <w:rsid w:val="00C45D92"/>
    <w:rsid w:val="00C51063"/>
    <w:rsid w:val="00C51C17"/>
    <w:rsid w:val="00C605D1"/>
    <w:rsid w:val="00C6241D"/>
    <w:rsid w:val="00C718C9"/>
    <w:rsid w:val="00C73410"/>
    <w:rsid w:val="00C829D3"/>
    <w:rsid w:val="00C90353"/>
    <w:rsid w:val="00C92464"/>
    <w:rsid w:val="00C96152"/>
    <w:rsid w:val="00CA25D8"/>
    <w:rsid w:val="00CB0022"/>
    <w:rsid w:val="00CC61E5"/>
    <w:rsid w:val="00CE3401"/>
    <w:rsid w:val="00D0551B"/>
    <w:rsid w:val="00D32510"/>
    <w:rsid w:val="00D379DF"/>
    <w:rsid w:val="00D474EA"/>
    <w:rsid w:val="00D574F2"/>
    <w:rsid w:val="00D61859"/>
    <w:rsid w:val="00D61B12"/>
    <w:rsid w:val="00D65911"/>
    <w:rsid w:val="00D74014"/>
    <w:rsid w:val="00D91AF3"/>
    <w:rsid w:val="00D93919"/>
    <w:rsid w:val="00D96B0B"/>
    <w:rsid w:val="00DA03E6"/>
    <w:rsid w:val="00DA2C23"/>
    <w:rsid w:val="00DA3E18"/>
    <w:rsid w:val="00DA6DF9"/>
    <w:rsid w:val="00DA7743"/>
    <w:rsid w:val="00DC6B5E"/>
    <w:rsid w:val="00E052C0"/>
    <w:rsid w:val="00E23EAE"/>
    <w:rsid w:val="00E32309"/>
    <w:rsid w:val="00E331F7"/>
    <w:rsid w:val="00E36C5F"/>
    <w:rsid w:val="00E50CF6"/>
    <w:rsid w:val="00E56433"/>
    <w:rsid w:val="00E6152D"/>
    <w:rsid w:val="00E656F9"/>
    <w:rsid w:val="00E86144"/>
    <w:rsid w:val="00E90115"/>
    <w:rsid w:val="00E94003"/>
    <w:rsid w:val="00E9559B"/>
    <w:rsid w:val="00EA257C"/>
    <w:rsid w:val="00EA6225"/>
    <w:rsid w:val="00EB04D8"/>
    <w:rsid w:val="00EB350E"/>
    <w:rsid w:val="00EC1D3C"/>
    <w:rsid w:val="00EC43A1"/>
    <w:rsid w:val="00EC68F0"/>
    <w:rsid w:val="00EC6F34"/>
    <w:rsid w:val="00ED28A0"/>
    <w:rsid w:val="00EF3009"/>
    <w:rsid w:val="00EF3DBA"/>
    <w:rsid w:val="00F14902"/>
    <w:rsid w:val="00F15CF3"/>
    <w:rsid w:val="00F16646"/>
    <w:rsid w:val="00F30DFF"/>
    <w:rsid w:val="00F356E7"/>
    <w:rsid w:val="00F51370"/>
    <w:rsid w:val="00F60954"/>
    <w:rsid w:val="00F63DA2"/>
    <w:rsid w:val="00F73591"/>
    <w:rsid w:val="00F75569"/>
    <w:rsid w:val="00F75DBB"/>
    <w:rsid w:val="00F76E6B"/>
    <w:rsid w:val="00F85001"/>
    <w:rsid w:val="00F91487"/>
    <w:rsid w:val="00F93381"/>
    <w:rsid w:val="00FA6F44"/>
    <w:rsid w:val="00FB4E23"/>
    <w:rsid w:val="00FC473E"/>
    <w:rsid w:val="00FD391E"/>
    <w:rsid w:val="00FD7358"/>
    <w:rsid w:val="00FE5FAE"/>
    <w:rsid w:val="00FF1A3B"/>
    <w:rsid w:val="00FF6062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1590EE"/>
  <w15:docId w15:val="{B2EAB963-5B52-4FF5-B039-40CC56A7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17E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51D9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C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artin2@iupui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62B4-3666-4E3C-961C-379E8CD9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Gregory W</vt:lpstr>
    </vt:vector>
  </TitlesOfParts>
  <Company>Indiana University</Company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Gregory W</dc:title>
  <dc:creator>cobit</dc:creator>
  <cp:lastModifiedBy>Martin, Gregory</cp:lastModifiedBy>
  <cp:revision>6</cp:revision>
  <cp:lastPrinted>2020-01-16T17:30:00Z</cp:lastPrinted>
  <dcterms:created xsi:type="dcterms:W3CDTF">2021-03-29T18:23:00Z</dcterms:created>
  <dcterms:modified xsi:type="dcterms:W3CDTF">2021-09-29T15:14:00Z</dcterms:modified>
</cp:coreProperties>
</file>