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1AF" w:rsidRPr="001741AF" w:rsidRDefault="001741AF" w:rsidP="002D0DDF">
      <w:pPr>
        <w:shd w:val="clear" w:color="auto" w:fill="FFFFFF"/>
        <w:spacing w:before="60" w:after="0" w:line="200" w:lineRule="atLeast"/>
        <w:rPr>
          <w:rFonts w:eastAsia="Times New Roman" w:cs="Arial"/>
          <w:sz w:val="20"/>
          <w:szCs w:val="20"/>
        </w:rPr>
      </w:pPr>
      <w:proofErr w:type="gramStart"/>
      <w:r w:rsidRPr="009003F7">
        <w:rPr>
          <w:rFonts w:eastAsia="Times New Roman" w:cs="Arial"/>
          <w:b/>
          <w:sz w:val="20"/>
          <w:szCs w:val="20"/>
          <w:highlight w:val="yellow"/>
        </w:rPr>
        <w:t>Taxable Income</w:t>
      </w:r>
      <w:r w:rsidR="004E6944" w:rsidRPr="009003F7">
        <w:rPr>
          <w:rFonts w:eastAsia="Times New Roman" w:cs="Arial"/>
          <w:b/>
          <w:sz w:val="20"/>
          <w:szCs w:val="20"/>
          <w:highlight w:val="yellow"/>
        </w:rPr>
        <w:t>.</w:t>
      </w:r>
      <w:proofErr w:type="gramEnd"/>
      <w:r w:rsidR="004E6944" w:rsidRPr="002D0DDF">
        <w:rPr>
          <w:rFonts w:eastAsia="Times New Roman" w:cs="Arial"/>
          <w:b/>
          <w:sz w:val="20"/>
          <w:szCs w:val="20"/>
        </w:rPr>
        <w:t xml:space="preserve"> </w:t>
      </w:r>
      <w:proofErr w:type="gramStart"/>
      <w:r w:rsidRPr="001741AF">
        <w:rPr>
          <w:rFonts w:eastAsia="Times New Roman" w:cs="Arial"/>
          <w:sz w:val="20"/>
          <w:szCs w:val="20"/>
        </w:rPr>
        <w:t xml:space="preserve">The excess of taxable revenues over </w:t>
      </w:r>
      <w:r w:rsidR="00373D10">
        <w:rPr>
          <w:rFonts w:eastAsia="Times New Roman" w:cs="Arial"/>
          <w:sz w:val="20"/>
          <w:szCs w:val="20"/>
        </w:rPr>
        <w:br/>
      </w:r>
      <w:r w:rsidRPr="001741AF">
        <w:rPr>
          <w:rFonts w:eastAsia="Times New Roman" w:cs="Arial"/>
          <w:sz w:val="20"/>
          <w:szCs w:val="20"/>
        </w:rPr>
        <w:t xml:space="preserve">tax deductible expenses and exemptions </w:t>
      </w:r>
      <w:bookmarkStart w:id="0" w:name="_GoBack"/>
      <w:bookmarkEnd w:id="0"/>
      <w:r w:rsidRPr="001741AF">
        <w:rPr>
          <w:rFonts w:eastAsia="Times New Roman" w:cs="Arial"/>
          <w:sz w:val="20"/>
          <w:szCs w:val="20"/>
        </w:rPr>
        <w:t xml:space="preserve">for the year </w:t>
      </w:r>
      <w:r w:rsidR="00373D10">
        <w:rPr>
          <w:rFonts w:eastAsia="Times New Roman" w:cs="Arial"/>
          <w:sz w:val="20"/>
          <w:szCs w:val="20"/>
        </w:rPr>
        <w:br/>
      </w:r>
      <w:r w:rsidRPr="001741AF">
        <w:rPr>
          <w:rFonts w:eastAsia="Times New Roman" w:cs="Arial"/>
          <w:sz w:val="20"/>
          <w:szCs w:val="20"/>
        </w:rPr>
        <w:t>as defined by the governmental taxing authority.</w:t>
      </w:r>
      <w:proofErr w:type="gramEnd"/>
      <w:r w:rsidRPr="001741AF">
        <w:rPr>
          <w:rFonts w:eastAsia="Times New Roman" w:cs="Arial"/>
          <w:sz w:val="20"/>
          <w:szCs w:val="20"/>
        </w:rPr>
        <w:t xml:space="preserve"> </w:t>
      </w:r>
    </w:p>
    <w:p w:rsidR="001741AF" w:rsidRPr="002D0DDF" w:rsidRDefault="001741AF" w:rsidP="002D0DDF">
      <w:pPr>
        <w:shd w:val="clear" w:color="auto" w:fill="FFFFFF"/>
        <w:spacing w:before="60" w:after="0" w:line="200" w:lineRule="atLeast"/>
        <w:rPr>
          <w:rFonts w:eastAsia="Times New Roman" w:cs="Arial"/>
          <w:sz w:val="20"/>
          <w:szCs w:val="20"/>
        </w:rPr>
      </w:pPr>
      <w:proofErr w:type="gramStart"/>
      <w:r w:rsidRPr="002C51DC">
        <w:rPr>
          <w:rFonts w:eastAsia="Times New Roman" w:cs="Arial"/>
          <w:b/>
          <w:sz w:val="20"/>
          <w:szCs w:val="20"/>
          <w:highlight w:val="yellow"/>
        </w:rPr>
        <w:t>Current Tax Expense (or Benefit)</w:t>
      </w:r>
      <w:r w:rsidR="004E6944" w:rsidRPr="002D0DDF">
        <w:rPr>
          <w:rFonts w:eastAsia="Times New Roman" w:cs="Arial"/>
          <w:b/>
          <w:sz w:val="20"/>
          <w:szCs w:val="20"/>
        </w:rPr>
        <w:t>.</w:t>
      </w:r>
      <w:proofErr w:type="gramEnd"/>
      <w:r w:rsidR="004E6944" w:rsidRPr="002D0DDF">
        <w:rPr>
          <w:rFonts w:eastAsia="Times New Roman" w:cs="Arial"/>
          <w:b/>
          <w:sz w:val="20"/>
          <w:szCs w:val="20"/>
        </w:rPr>
        <w:t xml:space="preserve"> </w:t>
      </w:r>
      <w:r w:rsidRPr="00255A9E">
        <w:rPr>
          <w:rFonts w:eastAsia="Times New Roman" w:cs="Arial"/>
          <w:sz w:val="20"/>
          <w:szCs w:val="20"/>
        </w:rPr>
        <w:t xml:space="preserve">The amount of income </w:t>
      </w:r>
      <w:r w:rsidRPr="00373D10">
        <w:rPr>
          <w:rFonts w:eastAsia="Times New Roman" w:cs="Arial"/>
          <w:b/>
          <w:sz w:val="20"/>
          <w:szCs w:val="20"/>
        </w:rPr>
        <w:t>taxes paid or payable (or refundable)</w:t>
      </w:r>
      <w:r w:rsidRPr="00255A9E">
        <w:rPr>
          <w:rFonts w:eastAsia="Times New Roman" w:cs="Arial"/>
          <w:sz w:val="20"/>
          <w:szCs w:val="20"/>
        </w:rPr>
        <w:t xml:space="preserve"> for a ye</w:t>
      </w:r>
      <w:r w:rsidR="00C161C4">
        <w:rPr>
          <w:rFonts w:eastAsia="Times New Roman" w:cs="Arial"/>
          <w:sz w:val="20"/>
          <w:szCs w:val="20"/>
        </w:rPr>
        <w:t>ar as determined by</w:t>
      </w:r>
      <w:proofErr w:type="gramStart"/>
      <w:r w:rsidR="00C161C4">
        <w:rPr>
          <w:rFonts w:eastAsia="Times New Roman" w:cs="Arial"/>
          <w:sz w:val="20"/>
          <w:szCs w:val="20"/>
        </w:rPr>
        <w:t>..</w:t>
      </w:r>
      <w:proofErr w:type="gramEnd"/>
      <w:r w:rsidR="00C161C4">
        <w:rPr>
          <w:rFonts w:eastAsia="Times New Roman" w:cs="Arial"/>
          <w:sz w:val="20"/>
          <w:szCs w:val="20"/>
        </w:rPr>
        <w:t xml:space="preserve"> </w:t>
      </w:r>
      <w:proofErr w:type="gramStart"/>
      <w:r w:rsidR="00C161C4">
        <w:rPr>
          <w:rFonts w:eastAsia="Times New Roman" w:cs="Arial"/>
          <w:sz w:val="20"/>
          <w:szCs w:val="20"/>
        </w:rPr>
        <w:t>provisions</w:t>
      </w:r>
      <w:proofErr w:type="gramEnd"/>
      <w:r w:rsidR="00C161C4">
        <w:rPr>
          <w:rFonts w:eastAsia="Times New Roman" w:cs="Arial"/>
          <w:sz w:val="20"/>
          <w:szCs w:val="20"/>
        </w:rPr>
        <w:t xml:space="preserve"> of </w:t>
      </w:r>
      <w:r w:rsidRPr="00255A9E">
        <w:rPr>
          <w:rFonts w:eastAsia="Times New Roman" w:cs="Arial"/>
          <w:sz w:val="20"/>
          <w:szCs w:val="20"/>
        </w:rPr>
        <w:t xml:space="preserve">enacted tax law to the taxable income or excess of deductions over revenues for that year. </w:t>
      </w:r>
    </w:p>
    <w:p w:rsidR="001741AF" w:rsidRPr="002D0DDF" w:rsidRDefault="001741AF" w:rsidP="002D0DDF">
      <w:pPr>
        <w:shd w:val="clear" w:color="auto" w:fill="FFFFFF"/>
        <w:spacing w:before="60" w:after="0" w:line="200" w:lineRule="atLeast"/>
        <w:rPr>
          <w:rFonts w:eastAsia="Times New Roman" w:cs="Arial"/>
          <w:sz w:val="20"/>
          <w:szCs w:val="20"/>
        </w:rPr>
      </w:pPr>
      <w:proofErr w:type="gramStart"/>
      <w:r w:rsidRPr="002C51DC">
        <w:rPr>
          <w:rFonts w:eastAsia="Times New Roman" w:cs="Arial"/>
          <w:b/>
          <w:sz w:val="20"/>
          <w:szCs w:val="20"/>
          <w:highlight w:val="yellow"/>
        </w:rPr>
        <w:t>Deferred Tax Expense (or Benefit)</w:t>
      </w:r>
      <w:r w:rsidR="004E6944" w:rsidRPr="002C51DC">
        <w:rPr>
          <w:rFonts w:eastAsia="Times New Roman" w:cs="Arial"/>
          <w:b/>
          <w:sz w:val="20"/>
          <w:szCs w:val="20"/>
          <w:highlight w:val="yellow"/>
        </w:rPr>
        <w:t>.</w:t>
      </w:r>
      <w:proofErr w:type="gramEnd"/>
      <w:r w:rsidR="004E6944" w:rsidRPr="002D0DDF">
        <w:rPr>
          <w:rFonts w:eastAsia="Times New Roman" w:cs="Arial"/>
          <w:b/>
          <w:sz w:val="20"/>
          <w:szCs w:val="20"/>
        </w:rPr>
        <w:t xml:space="preserve"> </w:t>
      </w:r>
      <w:r w:rsidRPr="00161719">
        <w:rPr>
          <w:rFonts w:eastAsia="Times New Roman" w:cs="Arial"/>
          <w:sz w:val="20"/>
          <w:szCs w:val="20"/>
          <w:u w:val="single"/>
        </w:rPr>
        <w:t>The change during the year in an entity's deferred tax liabilities and assets.</w:t>
      </w:r>
      <w:r w:rsidRPr="00161719">
        <w:rPr>
          <w:rFonts w:eastAsia="Times New Roman" w:cs="Arial"/>
          <w:sz w:val="20"/>
          <w:szCs w:val="20"/>
        </w:rPr>
        <w:t xml:space="preserve"> For deferred tax liabilities and assets acquired in a purchase business combination during the year, it is the change </w:t>
      </w:r>
      <w:r w:rsidR="00373D10">
        <w:rPr>
          <w:rFonts w:eastAsia="Times New Roman" w:cs="Arial"/>
          <w:sz w:val="20"/>
          <w:szCs w:val="20"/>
        </w:rPr>
        <w:br/>
      </w:r>
      <w:r w:rsidRPr="00161719">
        <w:rPr>
          <w:rFonts w:eastAsia="Times New Roman" w:cs="Arial"/>
          <w:sz w:val="20"/>
          <w:szCs w:val="20"/>
        </w:rPr>
        <w:t xml:space="preserve">since the combination date. Income tax expense (or benefit) for the year is allocated among continuing operations, discontinued operations, extraordinary items, and items charged or credited directly to shareholders' equity. </w:t>
      </w:r>
    </w:p>
    <w:p w:rsidR="00255A9E" w:rsidRPr="00255A9E" w:rsidRDefault="00255A9E" w:rsidP="002D0DDF">
      <w:pPr>
        <w:shd w:val="clear" w:color="auto" w:fill="FFFFFF"/>
        <w:spacing w:before="60" w:after="0" w:line="200" w:lineRule="atLeast"/>
        <w:rPr>
          <w:rFonts w:eastAsia="Times New Roman" w:cs="Arial"/>
          <w:sz w:val="20"/>
          <w:szCs w:val="20"/>
        </w:rPr>
      </w:pPr>
      <w:r w:rsidRPr="002C51DC">
        <w:rPr>
          <w:rFonts w:eastAsia="Times New Roman" w:cs="Arial"/>
          <w:b/>
          <w:sz w:val="20"/>
          <w:szCs w:val="20"/>
          <w:highlight w:val="yellow"/>
        </w:rPr>
        <w:t xml:space="preserve">Tax (or Benefit) </w:t>
      </w:r>
      <w:r w:rsidR="00B92B38" w:rsidRPr="002C51DC">
        <w:rPr>
          <w:rFonts w:eastAsia="Times New Roman" w:cs="Arial"/>
          <w:b/>
          <w:sz w:val="20"/>
          <w:szCs w:val="20"/>
          <w:highlight w:val="yellow"/>
        </w:rPr>
        <w:t>[Also called the provision]</w:t>
      </w:r>
      <w:r w:rsidR="004E6944" w:rsidRPr="002D0DDF">
        <w:rPr>
          <w:rFonts w:eastAsia="Times New Roman" w:cs="Arial"/>
          <w:b/>
          <w:sz w:val="20"/>
          <w:szCs w:val="20"/>
        </w:rPr>
        <w:t xml:space="preserve">. </w:t>
      </w:r>
      <w:r w:rsidRPr="00255A9E">
        <w:rPr>
          <w:rFonts w:eastAsia="Times New Roman" w:cs="Arial"/>
          <w:sz w:val="20"/>
          <w:szCs w:val="20"/>
        </w:rPr>
        <w:t xml:space="preserve">Tax (or benefit) </w:t>
      </w:r>
      <w:r w:rsidR="00C161C4">
        <w:rPr>
          <w:rFonts w:eastAsia="Times New Roman" w:cs="Arial"/>
          <w:sz w:val="20"/>
          <w:szCs w:val="20"/>
        </w:rPr>
        <w:br/>
      </w:r>
      <w:r w:rsidRPr="00255A9E">
        <w:rPr>
          <w:rFonts w:eastAsia="Times New Roman" w:cs="Arial"/>
          <w:sz w:val="20"/>
          <w:szCs w:val="20"/>
        </w:rPr>
        <w:t xml:space="preserve">is the total income tax expense (or benefit), including the provision (or benefit) for income taxes both currently </w:t>
      </w:r>
      <w:r w:rsidR="00C161C4">
        <w:rPr>
          <w:rFonts w:eastAsia="Times New Roman" w:cs="Arial"/>
          <w:sz w:val="20"/>
          <w:szCs w:val="20"/>
        </w:rPr>
        <w:br/>
      </w:r>
      <w:r w:rsidRPr="00255A9E">
        <w:rPr>
          <w:rFonts w:eastAsia="Times New Roman" w:cs="Arial"/>
          <w:sz w:val="20"/>
          <w:szCs w:val="20"/>
        </w:rPr>
        <w:t xml:space="preserve">payable and deferred. </w:t>
      </w:r>
    </w:p>
    <w:p w:rsidR="001741AF" w:rsidRPr="002D0DDF" w:rsidRDefault="001741AF" w:rsidP="002D0DDF">
      <w:pPr>
        <w:shd w:val="clear" w:color="auto" w:fill="FFFFFF"/>
        <w:spacing w:before="60" w:after="0" w:line="200" w:lineRule="atLeast"/>
        <w:rPr>
          <w:rFonts w:eastAsia="Times New Roman" w:cs="Arial"/>
          <w:sz w:val="20"/>
          <w:szCs w:val="20"/>
        </w:rPr>
      </w:pPr>
      <w:proofErr w:type="gramStart"/>
      <w:r w:rsidRPr="002C51DC">
        <w:rPr>
          <w:rFonts w:eastAsia="Times New Roman" w:cs="Arial"/>
          <w:b/>
          <w:sz w:val="20"/>
          <w:szCs w:val="20"/>
          <w:highlight w:val="yellow"/>
        </w:rPr>
        <w:t>Deferred Tax Consequences</w:t>
      </w:r>
      <w:r w:rsidR="004E6944" w:rsidRPr="002C51DC">
        <w:rPr>
          <w:rFonts w:eastAsia="Times New Roman" w:cs="Arial"/>
          <w:b/>
          <w:sz w:val="20"/>
          <w:szCs w:val="20"/>
          <w:highlight w:val="yellow"/>
        </w:rPr>
        <w:t>.</w:t>
      </w:r>
      <w:proofErr w:type="gramEnd"/>
      <w:r w:rsidR="004E6944" w:rsidRPr="002D0DDF">
        <w:rPr>
          <w:rFonts w:eastAsia="Times New Roman" w:cs="Arial"/>
          <w:b/>
          <w:sz w:val="20"/>
          <w:szCs w:val="20"/>
        </w:rPr>
        <w:t xml:space="preserve"> </w:t>
      </w:r>
      <w:proofErr w:type="gramStart"/>
      <w:r w:rsidRPr="001741AF">
        <w:rPr>
          <w:rFonts w:eastAsia="Times New Roman" w:cs="Arial"/>
          <w:sz w:val="20"/>
          <w:szCs w:val="20"/>
        </w:rPr>
        <w:t>The future effects on income taxes as measured by the applicable enacted tax rate and provisions of the enacted tax law resulting from temporary differences and carryforwards at the end of the current year.</w:t>
      </w:r>
      <w:proofErr w:type="gramEnd"/>
      <w:r w:rsidRPr="001741AF">
        <w:rPr>
          <w:rFonts w:eastAsia="Times New Roman" w:cs="Arial"/>
          <w:sz w:val="20"/>
          <w:szCs w:val="20"/>
        </w:rPr>
        <w:t xml:space="preserve"> </w:t>
      </w:r>
    </w:p>
    <w:p w:rsidR="001741AF" w:rsidRPr="00255A9E" w:rsidRDefault="001741AF" w:rsidP="002D0DDF">
      <w:pPr>
        <w:shd w:val="clear" w:color="auto" w:fill="FFFFFF"/>
        <w:spacing w:before="60" w:after="0" w:line="200" w:lineRule="atLeast"/>
        <w:rPr>
          <w:rFonts w:eastAsia="Times New Roman" w:cs="Arial"/>
          <w:sz w:val="20"/>
          <w:szCs w:val="20"/>
        </w:rPr>
      </w:pPr>
      <w:proofErr w:type="gramStart"/>
      <w:r w:rsidRPr="002C51DC">
        <w:rPr>
          <w:rFonts w:eastAsia="Times New Roman" w:cs="Arial"/>
          <w:b/>
          <w:sz w:val="20"/>
          <w:szCs w:val="20"/>
          <w:highlight w:val="yellow"/>
        </w:rPr>
        <w:t>Deferred Tax Asset</w:t>
      </w:r>
      <w:r w:rsidR="004E6944" w:rsidRPr="002C51DC">
        <w:rPr>
          <w:rFonts w:eastAsia="Times New Roman" w:cs="Arial"/>
          <w:b/>
          <w:sz w:val="20"/>
          <w:szCs w:val="20"/>
          <w:highlight w:val="yellow"/>
        </w:rPr>
        <w:t>.</w:t>
      </w:r>
      <w:proofErr w:type="gramEnd"/>
      <w:r w:rsidR="004E6944" w:rsidRPr="002D0DDF">
        <w:rPr>
          <w:rFonts w:eastAsia="Times New Roman" w:cs="Arial"/>
          <w:b/>
          <w:sz w:val="20"/>
          <w:szCs w:val="20"/>
        </w:rPr>
        <w:t xml:space="preserve"> </w:t>
      </w:r>
      <w:proofErr w:type="gramStart"/>
      <w:r w:rsidRPr="00255A9E">
        <w:rPr>
          <w:rFonts w:eastAsia="Times New Roman" w:cs="Arial"/>
          <w:sz w:val="20"/>
          <w:szCs w:val="20"/>
        </w:rPr>
        <w:t xml:space="preserve">The deferred tax consequences attributable to </w:t>
      </w:r>
      <w:r w:rsidRPr="00373D10">
        <w:rPr>
          <w:rFonts w:eastAsia="Times New Roman" w:cs="Arial"/>
          <w:b/>
          <w:sz w:val="20"/>
          <w:szCs w:val="20"/>
        </w:rPr>
        <w:t>deductible temporary differences</w:t>
      </w:r>
      <w:r w:rsidRPr="00255A9E">
        <w:rPr>
          <w:rFonts w:eastAsia="Times New Roman" w:cs="Arial"/>
          <w:sz w:val="20"/>
          <w:szCs w:val="20"/>
        </w:rPr>
        <w:t xml:space="preserve"> and carryforwards.</w:t>
      </w:r>
      <w:proofErr w:type="gramEnd"/>
      <w:r w:rsidRPr="00255A9E">
        <w:rPr>
          <w:rFonts w:eastAsia="Times New Roman" w:cs="Arial"/>
          <w:sz w:val="20"/>
          <w:szCs w:val="20"/>
        </w:rPr>
        <w:t xml:space="preserve"> A deferred tax asset is measured using the applicable enacted tax rate and provisions of the enacted </w:t>
      </w:r>
      <w:r w:rsidR="00373D10">
        <w:rPr>
          <w:rFonts w:eastAsia="Times New Roman" w:cs="Arial"/>
          <w:sz w:val="20"/>
          <w:szCs w:val="20"/>
        </w:rPr>
        <w:br/>
      </w:r>
      <w:r w:rsidRPr="00255A9E">
        <w:rPr>
          <w:rFonts w:eastAsia="Times New Roman" w:cs="Arial"/>
          <w:sz w:val="20"/>
          <w:szCs w:val="20"/>
        </w:rPr>
        <w:t xml:space="preserve">tax law. A deferred tax asset is reduced by a valuation allowance if, based on the weight of evidence available, </w:t>
      </w:r>
      <w:r w:rsidR="00373D10">
        <w:rPr>
          <w:rFonts w:eastAsia="Times New Roman" w:cs="Arial"/>
          <w:sz w:val="20"/>
          <w:szCs w:val="20"/>
        </w:rPr>
        <w:br/>
      </w:r>
      <w:r w:rsidRPr="00255A9E">
        <w:rPr>
          <w:rFonts w:eastAsia="Times New Roman" w:cs="Arial"/>
          <w:sz w:val="20"/>
          <w:szCs w:val="20"/>
        </w:rPr>
        <w:t xml:space="preserve">it is more likely than not that some portion or all of a deferred tax asset will not be realized. </w:t>
      </w:r>
    </w:p>
    <w:p w:rsidR="001741AF" w:rsidRPr="00161719" w:rsidRDefault="001741AF" w:rsidP="002D0DDF">
      <w:pPr>
        <w:shd w:val="clear" w:color="auto" w:fill="FFFFFF"/>
        <w:spacing w:before="60" w:after="0" w:line="200" w:lineRule="atLeast"/>
        <w:rPr>
          <w:rFonts w:eastAsia="Times New Roman" w:cs="Arial"/>
          <w:sz w:val="20"/>
          <w:szCs w:val="20"/>
        </w:rPr>
      </w:pPr>
      <w:proofErr w:type="gramStart"/>
      <w:r w:rsidRPr="002C51DC">
        <w:rPr>
          <w:rFonts w:eastAsia="Times New Roman" w:cs="Arial"/>
          <w:b/>
          <w:sz w:val="20"/>
          <w:szCs w:val="20"/>
          <w:highlight w:val="yellow"/>
        </w:rPr>
        <w:t>Deferred Tax Liability</w:t>
      </w:r>
      <w:r w:rsidR="004E6944" w:rsidRPr="002C51DC">
        <w:rPr>
          <w:rFonts w:eastAsia="Times New Roman" w:cs="Arial"/>
          <w:b/>
          <w:sz w:val="20"/>
          <w:szCs w:val="20"/>
          <w:highlight w:val="yellow"/>
        </w:rPr>
        <w:t>.</w:t>
      </w:r>
      <w:proofErr w:type="gramEnd"/>
      <w:r w:rsidR="004E6944" w:rsidRPr="002D0DDF">
        <w:rPr>
          <w:rFonts w:eastAsia="Times New Roman" w:cs="Arial"/>
          <w:b/>
          <w:sz w:val="20"/>
          <w:szCs w:val="20"/>
        </w:rPr>
        <w:t xml:space="preserve"> </w:t>
      </w:r>
      <w:proofErr w:type="gramStart"/>
      <w:r w:rsidRPr="00161719">
        <w:rPr>
          <w:rFonts w:eastAsia="Times New Roman" w:cs="Arial"/>
          <w:sz w:val="20"/>
          <w:szCs w:val="20"/>
        </w:rPr>
        <w:t xml:space="preserve">The deferred tax consequences attributable to </w:t>
      </w:r>
      <w:r w:rsidRPr="00373D10">
        <w:rPr>
          <w:rFonts w:eastAsia="Times New Roman" w:cs="Arial"/>
          <w:b/>
          <w:sz w:val="20"/>
          <w:szCs w:val="20"/>
        </w:rPr>
        <w:t>taxable temporary differences.</w:t>
      </w:r>
      <w:proofErr w:type="gramEnd"/>
      <w:r w:rsidR="004E6944" w:rsidRPr="00373D10">
        <w:rPr>
          <w:rFonts w:eastAsia="Times New Roman" w:cs="Arial"/>
          <w:b/>
          <w:sz w:val="20"/>
          <w:szCs w:val="20"/>
        </w:rPr>
        <w:t xml:space="preserve"> </w:t>
      </w:r>
      <w:r w:rsidRPr="00161719">
        <w:rPr>
          <w:rFonts w:eastAsia="Times New Roman" w:cs="Arial"/>
          <w:sz w:val="20"/>
          <w:szCs w:val="20"/>
        </w:rPr>
        <w:t xml:space="preserve"> </w:t>
      </w:r>
      <w:r w:rsidR="00373D10">
        <w:rPr>
          <w:rFonts w:eastAsia="Times New Roman" w:cs="Arial"/>
          <w:sz w:val="20"/>
          <w:szCs w:val="20"/>
        </w:rPr>
        <w:br/>
      </w:r>
      <w:r w:rsidRPr="00161719">
        <w:rPr>
          <w:rFonts w:eastAsia="Times New Roman" w:cs="Arial"/>
          <w:sz w:val="20"/>
          <w:szCs w:val="20"/>
        </w:rPr>
        <w:t xml:space="preserve">A deferred tax liability is measured using the applicable enacted tax rate and provisions of the enacted tax law. </w:t>
      </w:r>
    </w:p>
    <w:p w:rsidR="00255A9E" w:rsidRPr="00255A9E" w:rsidRDefault="00255A9E" w:rsidP="002D0DDF">
      <w:pPr>
        <w:shd w:val="clear" w:color="auto" w:fill="FFFFFF"/>
        <w:spacing w:before="60" w:after="0" w:line="200" w:lineRule="atLeast"/>
        <w:rPr>
          <w:rFonts w:eastAsia="Times New Roman" w:cs="Arial"/>
          <w:sz w:val="20"/>
          <w:szCs w:val="20"/>
        </w:rPr>
      </w:pPr>
      <w:proofErr w:type="gramStart"/>
      <w:r w:rsidRPr="002C51DC">
        <w:rPr>
          <w:rFonts w:eastAsia="Times New Roman" w:cs="Arial"/>
          <w:b/>
          <w:sz w:val="20"/>
          <w:szCs w:val="20"/>
          <w:highlight w:val="yellow"/>
        </w:rPr>
        <w:t>Temporary Difference</w:t>
      </w:r>
      <w:r w:rsidR="004E6944" w:rsidRPr="002C51DC">
        <w:rPr>
          <w:rFonts w:eastAsia="Times New Roman" w:cs="Arial"/>
          <w:b/>
          <w:sz w:val="20"/>
          <w:szCs w:val="20"/>
          <w:highlight w:val="yellow"/>
        </w:rPr>
        <w:t>.</w:t>
      </w:r>
      <w:proofErr w:type="gramEnd"/>
      <w:r w:rsidR="004E6944" w:rsidRPr="002D0DDF">
        <w:rPr>
          <w:rFonts w:eastAsia="Times New Roman" w:cs="Arial"/>
          <w:b/>
          <w:sz w:val="20"/>
          <w:szCs w:val="20"/>
        </w:rPr>
        <w:t xml:space="preserve"> </w:t>
      </w:r>
      <w:r w:rsidRPr="00255A9E">
        <w:rPr>
          <w:rFonts w:eastAsia="Times New Roman" w:cs="Arial"/>
          <w:sz w:val="20"/>
          <w:szCs w:val="20"/>
        </w:rPr>
        <w:t xml:space="preserve">A difference between the </w:t>
      </w:r>
      <w:r w:rsidRPr="002C51DC">
        <w:rPr>
          <w:rFonts w:eastAsia="Times New Roman" w:cs="Arial"/>
          <w:b/>
          <w:sz w:val="20"/>
          <w:szCs w:val="20"/>
          <w:highlight w:val="yellow"/>
          <w:u w:val="single"/>
        </w:rPr>
        <w:t>tax basis</w:t>
      </w:r>
      <w:r w:rsidRPr="00255A9E">
        <w:rPr>
          <w:rFonts w:eastAsia="Times New Roman" w:cs="Arial"/>
          <w:sz w:val="20"/>
          <w:szCs w:val="20"/>
        </w:rPr>
        <w:t xml:space="preserve"> </w:t>
      </w:r>
      <w:r w:rsidR="00373D10">
        <w:rPr>
          <w:rFonts w:eastAsia="Times New Roman" w:cs="Arial"/>
          <w:sz w:val="20"/>
          <w:szCs w:val="20"/>
        </w:rPr>
        <w:br/>
      </w:r>
      <w:r w:rsidRPr="00255A9E">
        <w:rPr>
          <w:rFonts w:eastAsia="Times New Roman" w:cs="Arial"/>
          <w:sz w:val="20"/>
          <w:szCs w:val="20"/>
        </w:rPr>
        <w:t xml:space="preserve">of an asset or liability computed pursuant to the requirements in Subtopic </w:t>
      </w:r>
      <w:hyperlink r:id="rId8" w:tooltip="Income Taxes &gt; Overall" w:history="1">
        <w:r w:rsidRPr="002D0DDF">
          <w:rPr>
            <w:rFonts w:eastAsia="Times New Roman" w:cs="Arial"/>
            <w:color w:val="225588"/>
            <w:sz w:val="20"/>
            <w:szCs w:val="20"/>
          </w:rPr>
          <w:t>740-10</w:t>
        </w:r>
      </w:hyperlink>
      <w:r w:rsidRPr="00255A9E">
        <w:rPr>
          <w:rFonts w:eastAsia="Times New Roman" w:cs="Arial"/>
          <w:sz w:val="20"/>
          <w:szCs w:val="20"/>
        </w:rPr>
        <w:t xml:space="preserve"> for tax positions, </w:t>
      </w:r>
      <w:r w:rsidR="00373D10">
        <w:rPr>
          <w:rFonts w:eastAsia="Times New Roman" w:cs="Arial"/>
          <w:sz w:val="20"/>
          <w:szCs w:val="20"/>
        </w:rPr>
        <w:br/>
      </w:r>
      <w:r w:rsidRPr="00255A9E">
        <w:rPr>
          <w:rFonts w:eastAsia="Times New Roman" w:cs="Arial"/>
          <w:sz w:val="20"/>
          <w:szCs w:val="20"/>
        </w:rPr>
        <w:t xml:space="preserve">and its </w:t>
      </w:r>
      <w:r w:rsidRPr="002C51DC">
        <w:rPr>
          <w:rFonts w:eastAsia="Times New Roman" w:cs="Arial"/>
          <w:b/>
          <w:sz w:val="20"/>
          <w:szCs w:val="20"/>
          <w:highlight w:val="yellow"/>
          <w:u w:val="single"/>
        </w:rPr>
        <w:t>reported amount</w:t>
      </w:r>
      <w:r w:rsidRPr="00255A9E">
        <w:rPr>
          <w:rFonts w:eastAsia="Times New Roman" w:cs="Arial"/>
          <w:sz w:val="20"/>
          <w:szCs w:val="20"/>
        </w:rPr>
        <w:t xml:space="preserve"> in the financial statements that </w:t>
      </w:r>
      <w:r w:rsidR="00373D10">
        <w:rPr>
          <w:rFonts w:eastAsia="Times New Roman" w:cs="Arial"/>
          <w:sz w:val="20"/>
          <w:szCs w:val="20"/>
        </w:rPr>
        <w:br/>
      </w:r>
      <w:r w:rsidRPr="00255A9E">
        <w:rPr>
          <w:rFonts w:eastAsia="Times New Roman" w:cs="Arial"/>
          <w:sz w:val="20"/>
          <w:szCs w:val="20"/>
        </w:rPr>
        <w:t xml:space="preserve">will result in taxable or deductible amounts in future </w:t>
      </w:r>
      <w:r w:rsidR="00373D10">
        <w:rPr>
          <w:rFonts w:eastAsia="Times New Roman" w:cs="Arial"/>
          <w:sz w:val="20"/>
          <w:szCs w:val="20"/>
        </w:rPr>
        <w:br/>
      </w:r>
      <w:r w:rsidRPr="00255A9E">
        <w:rPr>
          <w:rFonts w:eastAsia="Times New Roman" w:cs="Arial"/>
          <w:sz w:val="20"/>
          <w:szCs w:val="20"/>
        </w:rPr>
        <w:t xml:space="preserve">years when the reported amount of the asset or liability is recovered or settled, respectively. </w:t>
      </w:r>
      <w:r w:rsidR="00373D10">
        <w:rPr>
          <w:rFonts w:eastAsia="Times New Roman" w:cs="Arial"/>
          <w:sz w:val="20"/>
          <w:szCs w:val="20"/>
        </w:rPr>
        <w:br/>
      </w:r>
      <w:r w:rsidRPr="00255A9E">
        <w:rPr>
          <w:rFonts w:eastAsia="Times New Roman" w:cs="Arial"/>
          <w:sz w:val="20"/>
          <w:szCs w:val="20"/>
        </w:rPr>
        <w:t xml:space="preserve">Paragraph </w:t>
      </w:r>
      <w:hyperlink r:id="rId9" w:tooltip="Income Taxes &gt; Overall &gt; Recognition &gt; General" w:history="1">
        <w:r w:rsidRPr="002D0DDF">
          <w:rPr>
            <w:rFonts w:eastAsia="Times New Roman" w:cs="Arial"/>
            <w:color w:val="225588"/>
            <w:sz w:val="20"/>
            <w:szCs w:val="20"/>
          </w:rPr>
          <w:t>740-10-25-20</w:t>
        </w:r>
      </w:hyperlink>
      <w:r w:rsidRPr="00255A9E">
        <w:rPr>
          <w:rFonts w:eastAsia="Times New Roman" w:cs="Arial"/>
          <w:sz w:val="20"/>
          <w:szCs w:val="20"/>
        </w:rPr>
        <w:t xml:space="preserve"> cites eight examples </w:t>
      </w:r>
      <w:r w:rsidR="00373D10">
        <w:rPr>
          <w:rFonts w:eastAsia="Times New Roman" w:cs="Arial"/>
          <w:sz w:val="20"/>
          <w:szCs w:val="20"/>
        </w:rPr>
        <w:br/>
      </w:r>
      <w:r w:rsidRPr="00255A9E">
        <w:rPr>
          <w:rFonts w:eastAsia="Times New Roman" w:cs="Arial"/>
          <w:sz w:val="20"/>
          <w:szCs w:val="20"/>
        </w:rPr>
        <w:t>of temporary differences. Some temporary differences cannot be identified with a particular asset or liability for fin</w:t>
      </w:r>
      <w:r w:rsidR="00C161C4">
        <w:rPr>
          <w:rFonts w:eastAsia="Times New Roman" w:cs="Arial"/>
          <w:sz w:val="20"/>
          <w:szCs w:val="20"/>
        </w:rPr>
        <w:t>ancial reporting…</w:t>
      </w:r>
      <w:r w:rsidRPr="00255A9E">
        <w:rPr>
          <w:rFonts w:eastAsia="Times New Roman" w:cs="Arial"/>
          <w:sz w:val="20"/>
          <w:szCs w:val="20"/>
        </w:rPr>
        <w:t xml:space="preserve">, but those </w:t>
      </w:r>
      <w:r w:rsidRPr="00255A9E">
        <w:rPr>
          <w:rFonts w:eastAsia="Times New Roman" w:cs="Arial"/>
          <w:sz w:val="20"/>
          <w:szCs w:val="20"/>
          <w:u w:val="single"/>
        </w:rPr>
        <w:t xml:space="preserve">temporary differences do meet both of the following conditions: </w:t>
      </w:r>
    </w:p>
    <w:p w:rsidR="00255A9E" w:rsidRPr="00255A9E" w:rsidRDefault="00255A9E" w:rsidP="00373D10">
      <w:pPr>
        <w:shd w:val="clear" w:color="auto" w:fill="FFFFFF"/>
        <w:spacing w:before="20" w:after="0" w:line="180" w:lineRule="atLeast"/>
        <w:ind w:left="274" w:hanging="274"/>
        <w:rPr>
          <w:rFonts w:eastAsia="Times New Roman" w:cs="Arial"/>
          <w:sz w:val="20"/>
          <w:szCs w:val="20"/>
        </w:rPr>
      </w:pPr>
      <w:r w:rsidRPr="00255A9E">
        <w:rPr>
          <w:rFonts w:eastAsia="Times New Roman" w:cs="Arial"/>
          <w:sz w:val="20"/>
          <w:szCs w:val="20"/>
        </w:rPr>
        <w:t>a.</w:t>
      </w:r>
      <w:proofErr w:type="gramStart"/>
      <w:r w:rsidRPr="00255A9E">
        <w:rPr>
          <w:rFonts w:eastAsia="Times New Roman" w:cs="Arial"/>
          <w:sz w:val="20"/>
          <w:szCs w:val="20"/>
        </w:rPr>
        <w:t>  Result</w:t>
      </w:r>
      <w:proofErr w:type="gramEnd"/>
      <w:r w:rsidRPr="00255A9E">
        <w:rPr>
          <w:rFonts w:eastAsia="Times New Roman" w:cs="Arial"/>
          <w:sz w:val="20"/>
          <w:szCs w:val="20"/>
        </w:rPr>
        <w:t xml:space="preserve"> from events that have been recognized in the financial statements </w:t>
      </w:r>
    </w:p>
    <w:p w:rsidR="00255A9E" w:rsidRPr="00255A9E" w:rsidRDefault="00255A9E" w:rsidP="00373D10">
      <w:pPr>
        <w:shd w:val="clear" w:color="auto" w:fill="FFFFFF"/>
        <w:spacing w:before="20" w:after="0" w:line="180" w:lineRule="atLeast"/>
        <w:ind w:left="274" w:hanging="274"/>
        <w:rPr>
          <w:rFonts w:eastAsia="Times New Roman" w:cs="Arial"/>
          <w:sz w:val="20"/>
          <w:szCs w:val="20"/>
        </w:rPr>
      </w:pPr>
      <w:r w:rsidRPr="00255A9E">
        <w:rPr>
          <w:rFonts w:eastAsia="Times New Roman" w:cs="Arial"/>
          <w:sz w:val="20"/>
          <w:szCs w:val="20"/>
        </w:rPr>
        <w:t>b.</w:t>
      </w:r>
      <w:proofErr w:type="gramStart"/>
      <w:r w:rsidRPr="00255A9E">
        <w:rPr>
          <w:rFonts w:eastAsia="Times New Roman" w:cs="Arial"/>
          <w:sz w:val="20"/>
          <w:szCs w:val="20"/>
        </w:rPr>
        <w:t>  Will</w:t>
      </w:r>
      <w:proofErr w:type="gramEnd"/>
      <w:r w:rsidRPr="00255A9E">
        <w:rPr>
          <w:rFonts w:eastAsia="Times New Roman" w:cs="Arial"/>
          <w:sz w:val="20"/>
          <w:szCs w:val="20"/>
        </w:rPr>
        <w:t xml:space="preserve"> result in taxable or deductible amounts in future years based on provisions of the tax law. </w:t>
      </w:r>
    </w:p>
    <w:p w:rsidR="00255A9E" w:rsidRPr="00373D10" w:rsidRDefault="00255A9E" w:rsidP="002D0DDF">
      <w:pPr>
        <w:shd w:val="clear" w:color="auto" w:fill="FFFFFF"/>
        <w:spacing w:before="60" w:after="0" w:line="200" w:lineRule="atLeast"/>
        <w:rPr>
          <w:rFonts w:eastAsia="Times New Roman" w:cs="Arial"/>
          <w:b/>
          <w:sz w:val="20"/>
          <w:szCs w:val="20"/>
        </w:rPr>
      </w:pPr>
      <w:r w:rsidRPr="009003F7">
        <w:rPr>
          <w:rFonts w:eastAsia="Times New Roman" w:cs="Arial"/>
          <w:b/>
          <w:sz w:val="20"/>
          <w:szCs w:val="20"/>
          <w:highlight w:val="yellow"/>
        </w:rPr>
        <w:t xml:space="preserve">Some events recognized in financial statements do not </w:t>
      </w:r>
      <w:r w:rsidR="00373D10" w:rsidRPr="009003F7">
        <w:rPr>
          <w:rFonts w:eastAsia="Times New Roman" w:cs="Arial"/>
          <w:b/>
          <w:sz w:val="20"/>
          <w:szCs w:val="20"/>
          <w:highlight w:val="yellow"/>
        </w:rPr>
        <w:br/>
      </w:r>
      <w:r w:rsidRPr="009003F7">
        <w:rPr>
          <w:rFonts w:eastAsia="Times New Roman" w:cs="Arial"/>
          <w:b/>
          <w:sz w:val="20"/>
          <w:szCs w:val="20"/>
          <w:highlight w:val="yellow"/>
        </w:rPr>
        <w:t>have tax consequences.</w:t>
      </w:r>
      <w:r w:rsidRPr="00255A9E">
        <w:rPr>
          <w:rFonts w:eastAsia="Times New Roman" w:cs="Arial"/>
          <w:sz w:val="20"/>
          <w:szCs w:val="20"/>
        </w:rPr>
        <w:t xml:space="preserve"> Certain revenues are exempt </w:t>
      </w:r>
      <w:r w:rsidR="00373D10">
        <w:rPr>
          <w:rFonts w:eastAsia="Times New Roman" w:cs="Arial"/>
          <w:sz w:val="20"/>
          <w:szCs w:val="20"/>
        </w:rPr>
        <w:br/>
      </w:r>
      <w:r w:rsidRPr="00255A9E">
        <w:rPr>
          <w:rFonts w:eastAsia="Times New Roman" w:cs="Arial"/>
          <w:sz w:val="20"/>
          <w:szCs w:val="20"/>
        </w:rPr>
        <w:t xml:space="preserve">from taxation and certain expenses are not deductible. Events that do not have tax consequences </w:t>
      </w:r>
      <w:r w:rsidRPr="00373D10">
        <w:rPr>
          <w:rFonts w:eastAsia="Times New Roman" w:cs="Arial"/>
          <w:b/>
          <w:sz w:val="20"/>
          <w:szCs w:val="20"/>
        </w:rPr>
        <w:t xml:space="preserve">do not give </w:t>
      </w:r>
      <w:r w:rsidR="00373D10" w:rsidRPr="00373D10">
        <w:rPr>
          <w:rFonts w:eastAsia="Times New Roman" w:cs="Arial"/>
          <w:b/>
          <w:sz w:val="20"/>
          <w:szCs w:val="20"/>
        </w:rPr>
        <w:br/>
      </w:r>
      <w:r w:rsidRPr="00373D10">
        <w:rPr>
          <w:rFonts w:eastAsia="Times New Roman" w:cs="Arial"/>
          <w:b/>
          <w:sz w:val="20"/>
          <w:szCs w:val="20"/>
        </w:rPr>
        <w:t>rise to temporary differences</w:t>
      </w:r>
      <w:r w:rsidR="00C161C4" w:rsidRPr="00373D10">
        <w:rPr>
          <w:rFonts w:eastAsia="Times New Roman" w:cs="Arial"/>
          <w:b/>
          <w:sz w:val="20"/>
          <w:szCs w:val="20"/>
        </w:rPr>
        <w:t>.</w:t>
      </w:r>
      <w:r w:rsidR="002C51DC">
        <w:rPr>
          <w:rFonts w:eastAsia="Times New Roman" w:cs="Arial"/>
          <w:b/>
          <w:sz w:val="20"/>
          <w:szCs w:val="20"/>
        </w:rPr>
        <w:t xml:space="preserve"> [</w:t>
      </w:r>
      <w:proofErr w:type="gramStart"/>
      <w:r w:rsidR="002C51DC">
        <w:rPr>
          <w:rFonts w:eastAsia="Times New Roman" w:cs="Arial"/>
          <w:b/>
          <w:sz w:val="20"/>
          <w:szCs w:val="20"/>
        </w:rPr>
        <w:t>permanent</w:t>
      </w:r>
      <w:proofErr w:type="gramEnd"/>
      <w:r w:rsidR="002C51DC">
        <w:rPr>
          <w:rFonts w:eastAsia="Times New Roman" w:cs="Arial"/>
          <w:b/>
          <w:sz w:val="20"/>
          <w:szCs w:val="20"/>
        </w:rPr>
        <w:t>]</w:t>
      </w:r>
    </w:p>
    <w:p w:rsidR="001741AF" w:rsidRPr="001741AF" w:rsidRDefault="001741AF" w:rsidP="002D0DDF">
      <w:pPr>
        <w:shd w:val="clear" w:color="auto" w:fill="FFFFFF"/>
        <w:spacing w:before="60" w:after="0" w:line="200" w:lineRule="atLeast"/>
        <w:rPr>
          <w:rFonts w:eastAsia="Times New Roman" w:cs="Arial"/>
          <w:sz w:val="20"/>
          <w:szCs w:val="20"/>
        </w:rPr>
      </w:pPr>
      <w:proofErr w:type="gramStart"/>
      <w:r w:rsidRPr="002C51DC">
        <w:rPr>
          <w:rFonts w:eastAsia="Times New Roman" w:cs="Arial"/>
          <w:b/>
          <w:szCs w:val="20"/>
          <w:highlight w:val="yellow"/>
          <w:u w:val="single"/>
        </w:rPr>
        <w:lastRenderedPageBreak/>
        <w:t>Taxable Temporary Difference</w:t>
      </w:r>
      <w:r w:rsidR="004E6944" w:rsidRPr="002C51DC">
        <w:rPr>
          <w:rFonts w:eastAsia="Times New Roman" w:cs="Arial"/>
          <w:b/>
          <w:sz w:val="20"/>
          <w:szCs w:val="20"/>
          <w:highlight w:val="yellow"/>
          <w:u w:val="single"/>
        </w:rPr>
        <w:t>.</w:t>
      </w:r>
      <w:proofErr w:type="gramEnd"/>
      <w:r w:rsidR="004E6944" w:rsidRPr="002D0DDF">
        <w:rPr>
          <w:rFonts w:eastAsia="Times New Roman" w:cs="Arial"/>
          <w:b/>
          <w:sz w:val="20"/>
          <w:szCs w:val="20"/>
        </w:rPr>
        <w:t xml:space="preserve"> </w:t>
      </w:r>
      <w:r w:rsidRPr="001741AF">
        <w:rPr>
          <w:rFonts w:eastAsia="Times New Roman" w:cs="Arial"/>
          <w:sz w:val="20"/>
          <w:szCs w:val="20"/>
        </w:rPr>
        <w:t xml:space="preserve">Temporary differences that </w:t>
      </w:r>
      <w:r w:rsidRPr="00373D10">
        <w:rPr>
          <w:rFonts w:eastAsia="Times New Roman" w:cs="Arial"/>
          <w:b/>
          <w:sz w:val="20"/>
          <w:szCs w:val="20"/>
          <w:u w:val="single"/>
        </w:rPr>
        <w:t>result in taxable amounts in future years</w:t>
      </w:r>
      <w:r w:rsidRPr="001741AF">
        <w:rPr>
          <w:rFonts w:eastAsia="Times New Roman" w:cs="Arial"/>
          <w:sz w:val="20"/>
          <w:szCs w:val="20"/>
        </w:rPr>
        <w:t xml:space="preserve"> when the related asset is recovered or the related liability is settled.</w:t>
      </w:r>
    </w:p>
    <w:p w:rsidR="001741AF" w:rsidRPr="002D0DDF" w:rsidRDefault="001741AF" w:rsidP="002D0DDF">
      <w:pPr>
        <w:shd w:val="clear" w:color="auto" w:fill="FFFFFF"/>
        <w:spacing w:before="60" w:after="0" w:line="200" w:lineRule="atLeast"/>
        <w:rPr>
          <w:rFonts w:eastAsia="Times New Roman" w:cs="Arial"/>
          <w:sz w:val="20"/>
          <w:szCs w:val="20"/>
        </w:rPr>
      </w:pPr>
      <w:proofErr w:type="gramStart"/>
      <w:r w:rsidRPr="002C51DC">
        <w:rPr>
          <w:rFonts w:eastAsia="Times New Roman" w:cs="Arial"/>
          <w:b/>
          <w:sz w:val="20"/>
          <w:szCs w:val="20"/>
          <w:highlight w:val="yellow"/>
          <w:u w:val="single"/>
        </w:rPr>
        <w:t>Deductible Temporary Difference</w:t>
      </w:r>
      <w:r w:rsidR="004E6944" w:rsidRPr="00024182">
        <w:rPr>
          <w:rFonts w:eastAsia="Times New Roman" w:cs="Arial"/>
          <w:b/>
          <w:sz w:val="20"/>
          <w:szCs w:val="20"/>
          <w:u w:val="single"/>
        </w:rPr>
        <w:t>.</w:t>
      </w:r>
      <w:proofErr w:type="gramEnd"/>
      <w:r w:rsidR="004E6944" w:rsidRPr="00024182">
        <w:rPr>
          <w:rFonts w:eastAsia="Times New Roman" w:cs="Arial"/>
          <w:b/>
          <w:sz w:val="20"/>
          <w:szCs w:val="20"/>
          <w:u w:val="single"/>
        </w:rPr>
        <w:t xml:space="preserve"> </w:t>
      </w:r>
      <w:proofErr w:type="gramStart"/>
      <w:r w:rsidRPr="001741AF">
        <w:rPr>
          <w:rFonts w:eastAsia="Times New Roman" w:cs="Arial"/>
          <w:sz w:val="20"/>
          <w:szCs w:val="20"/>
        </w:rPr>
        <w:t xml:space="preserve">Temporary differences that result in </w:t>
      </w:r>
      <w:r w:rsidRPr="009003F7">
        <w:rPr>
          <w:rFonts w:eastAsia="Times New Roman" w:cs="Arial"/>
          <w:b/>
          <w:sz w:val="20"/>
          <w:szCs w:val="20"/>
          <w:u w:val="single"/>
        </w:rPr>
        <w:t>d</w:t>
      </w:r>
      <w:r w:rsidRPr="00373D10">
        <w:rPr>
          <w:rFonts w:eastAsia="Times New Roman" w:cs="Arial"/>
          <w:b/>
          <w:sz w:val="20"/>
          <w:szCs w:val="20"/>
          <w:u w:val="single"/>
        </w:rPr>
        <w:t>eductible amounts in future years</w:t>
      </w:r>
      <w:r w:rsidRPr="001741AF">
        <w:rPr>
          <w:rFonts w:eastAsia="Times New Roman" w:cs="Arial"/>
          <w:sz w:val="20"/>
          <w:szCs w:val="20"/>
        </w:rPr>
        <w:t xml:space="preserve"> when the related asset or liability is recovere</w:t>
      </w:r>
      <w:r w:rsidR="004E6944" w:rsidRPr="002D0DDF">
        <w:rPr>
          <w:rFonts w:eastAsia="Times New Roman" w:cs="Arial"/>
          <w:sz w:val="20"/>
          <w:szCs w:val="20"/>
        </w:rPr>
        <w:t>d or settled, respectively.</w:t>
      </w:r>
      <w:proofErr w:type="gramEnd"/>
      <w:r w:rsidR="004E6944" w:rsidRPr="002D0DDF">
        <w:rPr>
          <w:rFonts w:eastAsia="Times New Roman" w:cs="Arial"/>
          <w:sz w:val="20"/>
          <w:szCs w:val="20"/>
        </w:rPr>
        <w:t xml:space="preserve"> </w:t>
      </w:r>
    </w:p>
    <w:p w:rsidR="001741AF" w:rsidRPr="001741AF" w:rsidRDefault="001741AF" w:rsidP="002D0DDF">
      <w:pPr>
        <w:shd w:val="clear" w:color="auto" w:fill="FFFFFF"/>
        <w:spacing w:before="60" w:after="0" w:line="200" w:lineRule="atLeast"/>
        <w:rPr>
          <w:rFonts w:eastAsia="Times New Roman" w:cs="Arial"/>
          <w:sz w:val="20"/>
          <w:szCs w:val="20"/>
        </w:rPr>
      </w:pPr>
      <w:proofErr w:type="gramStart"/>
      <w:r w:rsidRPr="002C51DC">
        <w:rPr>
          <w:rFonts w:eastAsia="Times New Roman" w:cs="Arial"/>
          <w:b/>
          <w:sz w:val="20"/>
          <w:szCs w:val="20"/>
          <w:highlight w:val="yellow"/>
        </w:rPr>
        <w:t>Tax Position</w:t>
      </w:r>
      <w:r w:rsidR="004E6944" w:rsidRPr="002D0DDF">
        <w:rPr>
          <w:rFonts w:eastAsia="Times New Roman" w:cs="Arial"/>
          <w:b/>
          <w:sz w:val="20"/>
          <w:szCs w:val="20"/>
        </w:rPr>
        <w:t>.</w:t>
      </w:r>
      <w:proofErr w:type="gramEnd"/>
      <w:r w:rsidR="004E6944" w:rsidRPr="002D0DDF">
        <w:rPr>
          <w:rFonts w:eastAsia="Times New Roman" w:cs="Arial"/>
          <w:b/>
          <w:sz w:val="20"/>
          <w:szCs w:val="20"/>
        </w:rPr>
        <w:t xml:space="preserve"> </w:t>
      </w:r>
      <w:r w:rsidRPr="001741AF">
        <w:rPr>
          <w:rFonts w:eastAsia="Times New Roman" w:cs="Arial"/>
          <w:sz w:val="20"/>
          <w:szCs w:val="20"/>
        </w:rPr>
        <w:t xml:space="preserve">A position in a previously filed tax return or a position expected to be taken in a future tax return that is reflected in measuring current or deferred income tax assets and liabilities for interim or annual periods. A tax position can result in a permanent reduction of income taxes payable, a deferral of income taxes otherwise currently payable to future years, or a change in the expected </w:t>
      </w:r>
      <w:proofErr w:type="spellStart"/>
      <w:r w:rsidRPr="001741AF">
        <w:rPr>
          <w:rFonts w:eastAsia="Times New Roman" w:cs="Arial"/>
          <w:sz w:val="20"/>
          <w:szCs w:val="20"/>
        </w:rPr>
        <w:t>realizability</w:t>
      </w:r>
      <w:proofErr w:type="spellEnd"/>
      <w:r w:rsidRPr="001741AF">
        <w:rPr>
          <w:rFonts w:eastAsia="Times New Roman" w:cs="Arial"/>
          <w:sz w:val="20"/>
          <w:szCs w:val="20"/>
        </w:rPr>
        <w:t xml:space="preserve"> of deferred tax assets. The term tax position also encompasses, but is not limited to: </w:t>
      </w:r>
    </w:p>
    <w:p w:rsidR="001741AF" w:rsidRPr="001741AF" w:rsidRDefault="001741AF" w:rsidP="002D0DDF">
      <w:pPr>
        <w:shd w:val="clear" w:color="auto" w:fill="FFFFFF"/>
        <w:spacing w:before="60" w:after="0" w:line="200" w:lineRule="atLeast"/>
        <w:ind w:left="270" w:hanging="270"/>
        <w:rPr>
          <w:rFonts w:eastAsia="Times New Roman" w:cs="Arial"/>
          <w:sz w:val="20"/>
          <w:szCs w:val="20"/>
        </w:rPr>
      </w:pPr>
      <w:r w:rsidRPr="001741AF">
        <w:rPr>
          <w:rFonts w:eastAsia="Times New Roman" w:cs="Arial"/>
          <w:sz w:val="20"/>
          <w:szCs w:val="20"/>
        </w:rPr>
        <w:t>a.</w:t>
      </w:r>
      <w:proofErr w:type="gramStart"/>
      <w:r w:rsidRPr="001741AF">
        <w:rPr>
          <w:rFonts w:eastAsia="Times New Roman" w:cs="Arial"/>
          <w:sz w:val="20"/>
          <w:szCs w:val="20"/>
        </w:rPr>
        <w:t>  A</w:t>
      </w:r>
      <w:proofErr w:type="gramEnd"/>
      <w:r w:rsidRPr="001741AF">
        <w:rPr>
          <w:rFonts w:eastAsia="Times New Roman" w:cs="Arial"/>
          <w:sz w:val="20"/>
          <w:szCs w:val="20"/>
        </w:rPr>
        <w:t xml:space="preserve"> decision not to file a tax return </w:t>
      </w:r>
    </w:p>
    <w:p w:rsidR="001741AF" w:rsidRPr="001741AF" w:rsidRDefault="001741AF" w:rsidP="002D0DDF">
      <w:pPr>
        <w:shd w:val="clear" w:color="auto" w:fill="FFFFFF"/>
        <w:spacing w:before="60" w:after="0" w:line="200" w:lineRule="atLeast"/>
        <w:ind w:left="270" w:hanging="270"/>
        <w:rPr>
          <w:rFonts w:eastAsia="Times New Roman" w:cs="Arial"/>
          <w:sz w:val="20"/>
          <w:szCs w:val="20"/>
        </w:rPr>
      </w:pPr>
      <w:r w:rsidRPr="001741AF">
        <w:rPr>
          <w:rFonts w:eastAsia="Times New Roman" w:cs="Arial"/>
          <w:sz w:val="20"/>
          <w:szCs w:val="20"/>
        </w:rPr>
        <w:t>b.</w:t>
      </w:r>
      <w:proofErr w:type="gramStart"/>
      <w:r w:rsidRPr="001741AF">
        <w:rPr>
          <w:rFonts w:eastAsia="Times New Roman" w:cs="Arial"/>
          <w:sz w:val="20"/>
          <w:szCs w:val="20"/>
        </w:rPr>
        <w:t>  An</w:t>
      </w:r>
      <w:proofErr w:type="gramEnd"/>
      <w:r w:rsidRPr="001741AF">
        <w:rPr>
          <w:rFonts w:eastAsia="Times New Roman" w:cs="Arial"/>
          <w:sz w:val="20"/>
          <w:szCs w:val="20"/>
        </w:rPr>
        <w:t xml:space="preserve"> allocation or a shift of income between jurisdictions </w:t>
      </w:r>
    </w:p>
    <w:p w:rsidR="001741AF" w:rsidRPr="001741AF" w:rsidRDefault="001741AF" w:rsidP="002D0DDF">
      <w:pPr>
        <w:shd w:val="clear" w:color="auto" w:fill="FFFFFF"/>
        <w:spacing w:before="60" w:after="0" w:line="200" w:lineRule="atLeast"/>
        <w:ind w:left="270" w:hanging="270"/>
        <w:rPr>
          <w:rFonts w:eastAsia="Times New Roman" w:cs="Arial"/>
          <w:sz w:val="20"/>
          <w:szCs w:val="20"/>
        </w:rPr>
      </w:pPr>
      <w:r w:rsidRPr="001741AF">
        <w:rPr>
          <w:rFonts w:eastAsia="Times New Roman" w:cs="Arial"/>
          <w:sz w:val="20"/>
          <w:szCs w:val="20"/>
        </w:rPr>
        <w:t>c.</w:t>
      </w:r>
      <w:proofErr w:type="gramStart"/>
      <w:r w:rsidRPr="001741AF">
        <w:rPr>
          <w:rFonts w:eastAsia="Times New Roman" w:cs="Arial"/>
          <w:sz w:val="20"/>
          <w:szCs w:val="20"/>
        </w:rPr>
        <w:t>  The</w:t>
      </w:r>
      <w:proofErr w:type="gramEnd"/>
      <w:r w:rsidRPr="001741AF">
        <w:rPr>
          <w:rFonts w:eastAsia="Times New Roman" w:cs="Arial"/>
          <w:sz w:val="20"/>
          <w:szCs w:val="20"/>
        </w:rPr>
        <w:t xml:space="preserve"> characterization of income or a decision to exclude reporting taxable income in a tax return </w:t>
      </w:r>
    </w:p>
    <w:p w:rsidR="001741AF" w:rsidRPr="001741AF" w:rsidRDefault="001741AF" w:rsidP="002D0DDF">
      <w:pPr>
        <w:shd w:val="clear" w:color="auto" w:fill="FFFFFF"/>
        <w:spacing w:before="60" w:after="0" w:line="200" w:lineRule="atLeast"/>
        <w:ind w:left="270" w:hanging="270"/>
        <w:rPr>
          <w:rFonts w:eastAsia="Times New Roman" w:cs="Arial"/>
          <w:sz w:val="20"/>
          <w:szCs w:val="20"/>
        </w:rPr>
      </w:pPr>
      <w:r w:rsidRPr="001741AF">
        <w:rPr>
          <w:rFonts w:eastAsia="Times New Roman" w:cs="Arial"/>
          <w:sz w:val="20"/>
          <w:szCs w:val="20"/>
        </w:rPr>
        <w:t>d.</w:t>
      </w:r>
      <w:proofErr w:type="gramStart"/>
      <w:r w:rsidRPr="001741AF">
        <w:rPr>
          <w:rFonts w:eastAsia="Times New Roman" w:cs="Arial"/>
          <w:sz w:val="20"/>
          <w:szCs w:val="20"/>
        </w:rPr>
        <w:t>  A</w:t>
      </w:r>
      <w:proofErr w:type="gramEnd"/>
      <w:r w:rsidRPr="001741AF">
        <w:rPr>
          <w:rFonts w:eastAsia="Times New Roman" w:cs="Arial"/>
          <w:sz w:val="20"/>
          <w:szCs w:val="20"/>
        </w:rPr>
        <w:t xml:space="preserve"> decision to classify a transaction, entity, or other position in a tax return as tax exempt </w:t>
      </w:r>
    </w:p>
    <w:p w:rsidR="001741AF" w:rsidRPr="002D0DDF" w:rsidRDefault="001741AF" w:rsidP="002D0DDF">
      <w:pPr>
        <w:shd w:val="clear" w:color="auto" w:fill="FFFFFF"/>
        <w:spacing w:before="60" w:after="0" w:line="200" w:lineRule="atLeast"/>
        <w:ind w:left="270" w:hanging="270"/>
        <w:rPr>
          <w:rFonts w:eastAsia="Times New Roman" w:cs="Arial"/>
          <w:sz w:val="20"/>
          <w:szCs w:val="20"/>
        </w:rPr>
      </w:pPr>
      <w:r w:rsidRPr="001741AF">
        <w:rPr>
          <w:rFonts w:eastAsia="Times New Roman" w:cs="Arial"/>
          <w:sz w:val="20"/>
          <w:szCs w:val="20"/>
        </w:rPr>
        <w:t>e.</w:t>
      </w:r>
      <w:proofErr w:type="gramStart"/>
      <w:r w:rsidRPr="001741AF">
        <w:rPr>
          <w:rFonts w:eastAsia="Times New Roman" w:cs="Arial"/>
          <w:sz w:val="20"/>
          <w:szCs w:val="20"/>
        </w:rPr>
        <w:t>  An</w:t>
      </w:r>
      <w:proofErr w:type="gramEnd"/>
      <w:r w:rsidRPr="001741AF">
        <w:rPr>
          <w:rFonts w:eastAsia="Times New Roman" w:cs="Arial"/>
          <w:sz w:val="20"/>
          <w:szCs w:val="20"/>
        </w:rPr>
        <w:t xml:space="preserve"> entity’s status, including its status as a pass-through entity or a tax-exempt not-for-profit entity. </w:t>
      </w:r>
    </w:p>
    <w:p w:rsidR="00B92B38" w:rsidRPr="00B92B38" w:rsidRDefault="00B92B38" w:rsidP="002D0DDF">
      <w:pPr>
        <w:shd w:val="clear" w:color="auto" w:fill="FFFFFF"/>
        <w:spacing w:before="60" w:after="0" w:line="200" w:lineRule="atLeast"/>
        <w:rPr>
          <w:rFonts w:eastAsia="Times New Roman" w:cs="Arial"/>
          <w:sz w:val="20"/>
          <w:szCs w:val="20"/>
        </w:rPr>
      </w:pPr>
      <w:proofErr w:type="gramStart"/>
      <w:r w:rsidRPr="002C51DC">
        <w:rPr>
          <w:rFonts w:eastAsia="Times New Roman" w:cs="Arial"/>
          <w:b/>
          <w:sz w:val="20"/>
          <w:szCs w:val="20"/>
          <w:highlight w:val="yellow"/>
        </w:rPr>
        <w:t>Unrecognized Tax Benefit</w:t>
      </w:r>
      <w:r w:rsidR="004E6944" w:rsidRPr="002D0DDF">
        <w:rPr>
          <w:rFonts w:eastAsia="Times New Roman" w:cs="Arial"/>
          <w:b/>
          <w:sz w:val="20"/>
          <w:szCs w:val="20"/>
        </w:rPr>
        <w:t>.</w:t>
      </w:r>
      <w:proofErr w:type="gramEnd"/>
      <w:r w:rsidR="004E6944" w:rsidRPr="002D0DDF">
        <w:rPr>
          <w:rFonts w:eastAsia="Times New Roman" w:cs="Arial"/>
          <w:b/>
          <w:sz w:val="20"/>
          <w:szCs w:val="20"/>
        </w:rPr>
        <w:t xml:space="preserve"> </w:t>
      </w:r>
      <w:r w:rsidR="00C161C4">
        <w:rPr>
          <w:rFonts w:eastAsia="Times New Roman" w:cs="Arial"/>
          <w:sz w:val="20"/>
          <w:szCs w:val="20"/>
        </w:rPr>
        <w:t>D</w:t>
      </w:r>
      <w:r w:rsidRPr="00B92B38">
        <w:rPr>
          <w:rFonts w:eastAsia="Times New Roman" w:cs="Arial"/>
          <w:sz w:val="20"/>
          <w:szCs w:val="20"/>
        </w:rPr>
        <w:t>ifference between a tax position taken or expected to be</w:t>
      </w:r>
      <w:r w:rsidRPr="00373D10">
        <w:rPr>
          <w:rFonts w:eastAsia="Times New Roman" w:cs="Arial"/>
          <w:b/>
          <w:sz w:val="20"/>
          <w:szCs w:val="20"/>
        </w:rPr>
        <w:t xml:space="preserve"> taken in a tax return</w:t>
      </w:r>
      <w:r w:rsidRPr="00B92B38">
        <w:rPr>
          <w:rFonts w:eastAsia="Times New Roman" w:cs="Arial"/>
          <w:sz w:val="20"/>
          <w:szCs w:val="20"/>
        </w:rPr>
        <w:t xml:space="preserve"> and the </w:t>
      </w:r>
      <w:r w:rsidRPr="00373D10">
        <w:rPr>
          <w:rFonts w:eastAsia="Times New Roman" w:cs="Arial"/>
          <w:b/>
          <w:sz w:val="20"/>
          <w:szCs w:val="20"/>
        </w:rPr>
        <w:t>benefit recognized</w:t>
      </w:r>
      <w:r w:rsidRPr="00B92B38">
        <w:rPr>
          <w:rFonts w:eastAsia="Times New Roman" w:cs="Arial"/>
          <w:sz w:val="20"/>
          <w:szCs w:val="20"/>
        </w:rPr>
        <w:t xml:space="preserve"> and measured pursuant to Subtopic </w:t>
      </w:r>
      <w:hyperlink r:id="rId10" w:tooltip="Income Taxes &gt; Overall" w:history="1">
        <w:r w:rsidRPr="002D0DDF">
          <w:rPr>
            <w:rFonts w:eastAsia="Times New Roman" w:cs="Arial"/>
            <w:sz w:val="20"/>
            <w:szCs w:val="20"/>
          </w:rPr>
          <w:t>740-10</w:t>
        </w:r>
      </w:hyperlink>
      <w:r w:rsidRPr="00B92B38">
        <w:rPr>
          <w:rFonts w:eastAsia="Times New Roman" w:cs="Arial"/>
          <w:sz w:val="20"/>
          <w:szCs w:val="20"/>
        </w:rPr>
        <w:t xml:space="preserve">. </w:t>
      </w:r>
    </w:p>
    <w:p w:rsidR="00B92B38" w:rsidRPr="00B92B38" w:rsidRDefault="0099571B" w:rsidP="002D0DDF">
      <w:pPr>
        <w:shd w:val="clear" w:color="auto" w:fill="FFFFFF"/>
        <w:spacing w:before="60" w:after="0" w:line="200" w:lineRule="atLeast"/>
        <w:rPr>
          <w:rFonts w:eastAsia="Times New Roman" w:cs="Times New Roman"/>
          <w:sz w:val="20"/>
          <w:szCs w:val="20"/>
        </w:rPr>
      </w:pPr>
      <w:hyperlink r:id="rId11" w:history="1">
        <w:proofErr w:type="gramStart"/>
        <w:r w:rsidR="00B92B38" w:rsidRPr="009003F7">
          <w:rPr>
            <w:rFonts w:eastAsia="Times New Roman" w:cs="Arial"/>
            <w:b/>
            <w:sz w:val="20"/>
            <w:szCs w:val="20"/>
            <w:highlight w:val="yellow"/>
          </w:rPr>
          <w:t>Valuation Allowance</w:t>
        </w:r>
      </w:hyperlink>
      <w:r w:rsidR="004E6944" w:rsidRPr="002D0DDF">
        <w:rPr>
          <w:rFonts w:eastAsia="Times New Roman" w:cs="Arial"/>
          <w:b/>
          <w:sz w:val="20"/>
          <w:szCs w:val="20"/>
        </w:rPr>
        <w:t>.</w:t>
      </w:r>
      <w:proofErr w:type="gramEnd"/>
      <w:r w:rsidR="004E6944" w:rsidRPr="002D0DDF">
        <w:rPr>
          <w:rFonts w:eastAsia="Times New Roman" w:cs="Arial"/>
          <w:b/>
          <w:sz w:val="20"/>
          <w:szCs w:val="20"/>
        </w:rPr>
        <w:t xml:space="preserve"> </w:t>
      </w:r>
      <w:r w:rsidR="00B92B38" w:rsidRPr="00B92B38">
        <w:rPr>
          <w:rFonts w:eastAsia="Times New Roman" w:cs="Arial"/>
          <w:sz w:val="20"/>
          <w:szCs w:val="20"/>
        </w:rPr>
        <w:t xml:space="preserve">The portion of a deferred tax asset for which it is more likely than not that a tax benefit will not be realized. </w:t>
      </w:r>
    </w:p>
    <w:p w:rsidR="00B92B38" w:rsidRPr="00B92B38" w:rsidRDefault="00000BDF" w:rsidP="002D0DDF">
      <w:pPr>
        <w:shd w:val="clear" w:color="auto" w:fill="FFFFFF"/>
        <w:spacing w:before="60" w:after="0" w:line="200" w:lineRule="atLeast"/>
        <w:rPr>
          <w:rFonts w:eastAsia="Times New Roman" w:cs="Arial"/>
          <w:sz w:val="20"/>
          <w:szCs w:val="20"/>
        </w:rPr>
      </w:pPr>
      <w:proofErr w:type="gramStart"/>
      <w:r w:rsidRPr="002D0DDF">
        <w:rPr>
          <w:rFonts w:eastAsia="Times New Roman" w:cs="Arial"/>
          <w:b/>
          <w:sz w:val="20"/>
          <w:szCs w:val="20"/>
        </w:rPr>
        <w:t>Requirement</w:t>
      </w:r>
      <w:r w:rsidR="004E6944" w:rsidRPr="002D0DDF">
        <w:rPr>
          <w:rFonts w:eastAsia="Times New Roman" w:cs="Arial"/>
          <w:b/>
          <w:sz w:val="20"/>
          <w:szCs w:val="20"/>
        </w:rPr>
        <w:t>.</w:t>
      </w:r>
      <w:proofErr w:type="gramEnd"/>
      <w:r w:rsidR="004E6944" w:rsidRPr="002D0DDF">
        <w:rPr>
          <w:rFonts w:eastAsia="Times New Roman" w:cs="Arial"/>
          <w:b/>
          <w:sz w:val="20"/>
          <w:szCs w:val="20"/>
        </w:rPr>
        <w:t xml:space="preserve"> </w:t>
      </w:r>
      <w:r w:rsidR="00B92B38" w:rsidRPr="00B92B38">
        <w:rPr>
          <w:rFonts w:eastAsia="Times New Roman" w:cs="Arial"/>
          <w:sz w:val="20"/>
          <w:szCs w:val="20"/>
        </w:rPr>
        <w:t>A tax liability or asset shall be recognized based on the provisions of this Subtop</w:t>
      </w:r>
      <w:r w:rsidRPr="002D0DDF">
        <w:rPr>
          <w:rFonts w:eastAsia="Times New Roman" w:cs="Arial"/>
          <w:sz w:val="20"/>
          <w:szCs w:val="20"/>
        </w:rPr>
        <w:t xml:space="preserve">ic applicable to tax positions </w:t>
      </w:r>
      <w:r w:rsidR="00B92B38" w:rsidRPr="00B92B38">
        <w:rPr>
          <w:rFonts w:eastAsia="Times New Roman" w:cs="Arial"/>
          <w:sz w:val="20"/>
          <w:szCs w:val="20"/>
        </w:rPr>
        <w:t xml:space="preserve">for the estimated taxes payable or refundable on tax returns for the current and prior years. </w:t>
      </w:r>
    </w:p>
    <w:p w:rsidR="00B92B38" w:rsidRPr="00B92B38" w:rsidRDefault="00B92B38" w:rsidP="002D0DDF">
      <w:pPr>
        <w:shd w:val="clear" w:color="auto" w:fill="FFFFFF"/>
        <w:spacing w:before="60" w:after="0" w:line="200" w:lineRule="atLeast"/>
        <w:rPr>
          <w:rFonts w:eastAsia="Times New Roman" w:cs="Arial"/>
          <w:sz w:val="20"/>
          <w:szCs w:val="20"/>
        </w:rPr>
      </w:pPr>
      <w:r w:rsidRPr="00B92B38">
        <w:rPr>
          <w:rFonts w:eastAsia="Times New Roman" w:cs="Arial"/>
          <w:color w:val="000000" w:themeColor="text1"/>
          <w:sz w:val="20"/>
          <w:szCs w:val="20"/>
        </w:rPr>
        <w:t xml:space="preserve">A </w:t>
      </w:r>
      <w:r w:rsidRPr="002D0DDF">
        <w:rPr>
          <w:rFonts w:eastAsia="Times New Roman" w:cs="Arial"/>
          <w:b/>
          <w:bCs/>
          <w:color w:val="000000" w:themeColor="text1"/>
          <w:sz w:val="20"/>
          <w:szCs w:val="20"/>
        </w:rPr>
        <w:t>deferred tax liability</w:t>
      </w:r>
      <w:r w:rsidRPr="00B92B38">
        <w:rPr>
          <w:rFonts w:eastAsia="Times New Roman" w:cs="Arial"/>
          <w:b/>
          <w:color w:val="000000" w:themeColor="text1"/>
          <w:sz w:val="20"/>
          <w:szCs w:val="20"/>
        </w:rPr>
        <w:t xml:space="preserve"> or </w:t>
      </w:r>
      <w:r w:rsidRPr="002D0DDF">
        <w:rPr>
          <w:rFonts w:eastAsia="Times New Roman" w:cs="Arial"/>
          <w:b/>
          <w:bCs/>
          <w:color w:val="000000" w:themeColor="text1"/>
          <w:sz w:val="20"/>
          <w:szCs w:val="20"/>
        </w:rPr>
        <w:t>asset</w:t>
      </w:r>
      <w:r w:rsidRPr="00B92B38">
        <w:rPr>
          <w:rFonts w:eastAsia="Times New Roman" w:cs="Arial"/>
          <w:color w:val="000000" w:themeColor="text1"/>
          <w:sz w:val="20"/>
          <w:szCs w:val="20"/>
        </w:rPr>
        <w:t xml:space="preserve"> shall be recognized for the estimated future tax effects attributable to </w:t>
      </w:r>
      <w:r w:rsidRPr="002D0DDF">
        <w:rPr>
          <w:rFonts w:eastAsia="Times New Roman" w:cs="Arial"/>
          <w:bCs/>
          <w:color w:val="000000" w:themeColor="text1"/>
          <w:sz w:val="20"/>
          <w:szCs w:val="20"/>
        </w:rPr>
        <w:t>temporary differences</w:t>
      </w:r>
      <w:r w:rsidRPr="00B92B38">
        <w:rPr>
          <w:rFonts w:eastAsia="Times New Roman" w:cs="Arial"/>
          <w:color w:val="000000" w:themeColor="text1"/>
          <w:sz w:val="20"/>
          <w:szCs w:val="20"/>
        </w:rPr>
        <w:t xml:space="preserve"> and </w:t>
      </w:r>
      <w:hyperlink r:id="rId12" w:history="1">
        <w:r w:rsidRPr="00373D10">
          <w:rPr>
            <w:rFonts w:eastAsia="Times New Roman" w:cs="Arial"/>
            <w:b/>
            <w:bCs/>
            <w:color w:val="000000" w:themeColor="text1"/>
            <w:sz w:val="20"/>
            <w:szCs w:val="20"/>
          </w:rPr>
          <w:t>carryforwards</w:t>
        </w:r>
      </w:hyperlink>
      <w:r w:rsidRPr="00B92B38">
        <w:rPr>
          <w:rFonts w:eastAsia="Times New Roman" w:cs="Arial"/>
          <w:color w:val="000000" w:themeColor="text1"/>
          <w:sz w:val="20"/>
          <w:szCs w:val="20"/>
        </w:rPr>
        <w:t xml:space="preserve">. </w:t>
      </w:r>
    </w:p>
    <w:p w:rsidR="00B92B38" w:rsidRPr="00B92B38" w:rsidRDefault="00000BDF" w:rsidP="002D0DDF">
      <w:pPr>
        <w:shd w:val="clear" w:color="auto" w:fill="FFFFFF"/>
        <w:spacing w:before="60" w:after="0" w:line="200" w:lineRule="atLeast"/>
        <w:rPr>
          <w:rFonts w:eastAsia="Times New Roman" w:cs="Arial"/>
          <w:sz w:val="20"/>
          <w:szCs w:val="20"/>
        </w:rPr>
      </w:pPr>
      <w:r w:rsidRPr="002D0DDF">
        <w:rPr>
          <w:rFonts w:eastAsia="Times New Roman" w:cs="Arial"/>
          <w:sz w:val="20"/>
          <w:szCs w:val="20"/>
        </w:rPr>
        <w:t xml:space="preserve">It shall be presumed that all </w:t>
      </w:r>
      <w:r w:rsidRPr="009003F7">
        <w:rPr>
          <w:rFonts w:eastAsia="Times New Roman" w:cs="Arial"/>
          <w:b/>
          <w:sz w:val="20"/>
          <w:szCs w:val="20"/>
          <w:highlight w:val="yellow"/>
        </w:rPr>
        <w:t>undistributed earnings of a subsidiary</w:t>
      </w:r>
      <w:r w:rsidRPr="002D0DDF">
        <w:rPr>
          <w:rFonts w:eastAsia="Times New Roman" w:cs="Arial"/>
          <w:sz w:val="20"/>
          <w:szCs w:val="20"/>
        </w:rPr>
        <w:t xml:space="preserve"> will be transferred to the parent entity. Accordingly, the undistributed earnings of a subsidiary included in consolidated income shall be accounted for as a temporary difference </w:t>
      </w:r>
      <w:r w:rsidR="004E6944" w:rsidRPr="002D0DDF">
        <w:rPr>
          <w:rFonts w:eastAsia="Times New Roman" w:cs="Arial"/>
          <w:sz w:val="20"/>
          <w:szCs w:val="20"/>
        </w:rPr>
        <w:t>…</w:t>
      </w:r>
      <w:r w:rsidRPr="002D0DDF">
        <w:rPr>
          <w:rFonts w:eastAsia="Times New Roman" w:cs="Arial"/>
          <w:sz w:val="20"/>
          <w:szCs w:val="20"/>
        </w:rPr>
        <w:t>.</w:t>
      </w:r>
    </w:p>
    <w:p w:rsidR="00B92B38" w:rsidRPr="002D0DDF" w:rsidRDefault="00000BDF" w:rsidP="002D0DDF">
      <w:pPr>
        <w:shd w:val="clear" w:color="auto" w:fill="FFFFFF"/>
        <w:spacing w:before="60" w:after="0" w:line="200" w:lineRule="atLeast"/>
        <w:rPr>
          <w:rFonts w:eastAsia="Times New Roman" w:cs="Arial"/>
          <w:sz w:val="20"/>
          <w:szCs w:val="20"/>
        </w:rPr>
      </w:pPr>
      <w:r w:rsidRPr="00373D10">
        <w:rPr>
          <w:rFonts w:eastAsia="Times New Roman" w:cs="Arial"/>
          <w:b/>
          <w:sz w:val="20"/>
          <w:szCs w:val="20"/>
        </w:rPr>
        <w:t>The presumption</w:t>
      </w:r>
      <w:r w:rsidRPr="002D0DDF">
        <w:rPr>
          <w:rFonts w:eastAsia="Times New Roman" w:cs="Arial"/>
          <w:sz w:val="20"/>
          <w:szCs w:val="20"/>
        </w:rPr>
        <w:t xml:space="preserve"> that all undistributed earnings will be transferred to the parent entity </w:t>
      </w:r>
      <w:r w:rsidRPr="00373D10">
        <w:rPr>
          <w:rFonts w:eastAsia="Times New Roman" w:cs="Arial"/>
          <w:b/>
          <w:sz w:val="20"/>
          <w:szCs w:val="20"/>
        </w:rPr>
        <w:t>may be overcome</w:t>
      </w:r>
      <w:r w:rsidRPr="002D0DDF">
        <w:rPr>
          <w:rFonts w:eastAsia="Times New Roman" w:cs="Arial"/>
          <w:sz w:val="20"/>
          <w:szCs w:val="20"/>
        </w:rPr>
        <w:t>, and no income taxes shall be accrued by the parent entity</w:t>
      </w:r>
      <w:proofErr w:type="gramStart"/>
      <w:r w:rsidRPr="002D0DDF">
        <w:rPr>
          <w:rFonts w:eastAsia="Times New Roman" w:cs="Arial"/>
          <w:sz w:val="20"/>
          <w:szCs w:val="20"/>
        </w:rPr>
        <w:t>,</w:t>
      </w:r>
      <w:r w:rsidR="00BA20E3">
        <w:rPr>
          <w:rFonts w:eastAsia="Times New Roman" w:cs="Arial"/>
          <w:sz w:val="20"/>
          <w:szCs w:val="20"/>
        </w:rPr>
        <w:t>…</w:t>
      </w:r>
      <w:proofErr w:type="gramEnd"/>
      <w:r w:rsidR="00BA20E3">
        <w:rPr>
          <w:rFonts w:eastAsia="Times New Roman" w:cs="Arial"/>
          <w:sz w:val="20"/>
          <w:szCs w:val="20"/>
        </w:rPr>
        <w:t>.</w:t>
      </w:r>
      <w:r w:rsidRPr="002D0DDF">
        <w:rPr>
          <w:rFonts w:eastAsia="Times New Roman" w:cs="Arial"/>
          <w:sz w:val="20"/>
          <w:szCs w:val="20"/>
        </w:rPr>
        <w:t xml:space="preserve">if sufficient evidence shows that the subsidiary has invested or will </w:t>
      </w:r>
      <w:r w:rsidRPr="00373D10">
        <w:rPr>
          <w:rFonts w:eastAsia="Times New Roman" w:cs="Arial"/>
          <w:b/>
          <w:sz w:val="20"/>
          <w:szCs w:val="20"/>
        </w:rPr>
        <w:t>invest the undistributed earnings indefinitely</w:t>
      </w:r>
      <w:r w:rsidRPr="002D0DDF">
        <w:rPr>
          <w:rFonts w:eastAsia="Times New Roman" w:cs="Arial"/>
          <w:sz w:val="20"/>
          <w:szCs w:val="20"/>
        </w:rPr>
        <w:t xml:space="preserve"> or that the earnings will be remitted in a tax-free liquidation. </w:t>
      </w:r>
    </w:p>
    <w:p w:rsidR="001741AF" w:rsidRPr="004E6944" w:rsidRDefault="0099571B" w:rsidP="00C161C4">
      <w:pPr>
        <w:shd w:val="clear" w:color="auto" w:fill="FFFFFF"/>
        <w:spacing w:before="60" w:after="0" w:line="200" w:lineRule="atLeast"/>
        <w:rPr>
          <w:sz w:val="18"/>
          <w:szCs w:val="18"/>
        </w:rPr>
      </w:pPr>
      <w:hyperlink r:id="rId13" w:history="1">
        <w:proofErr w:type="gramStart"/>
        <w:r w:rsidR="00000BDF" w:rsidRPr="009003F7">
          <w:rPr>
            <w:rFonts w:eastAsia="Times New Roman" w:cs="Arial"/>
            <w:b/>
            <w:sz w:val="20"/>
            <w:szCs w:val="20"/>
            <w:highlight w:val="yellow"/>
          </w:rPr>
          <w:t>Carryforwards</w:t>
        </w:r>
      </w:hyperlink>
      <w:r w:rsidR="004E6944" w:rsidRPr="009003F7">
        <w:rPr>
          <w:rFonts w:eastAsia="Times New Roman" w:cs="Arial"/>
          <w:b/>
          <w:sz w:val="20"/>
          <w:szCs w:val="20"/>
          <w:highlight w:val="yellow"/>
        </w:rPr>
        <w:t>.</w:t>
      </w:r>
      <w:proofErr w:type="gramEnd"/>
      <w:r w:rsidR="004E6944" w:rsidRPr="002D0DDF">
        <w:rPr>
          <w:rFonts w:eastAsia="Times New Roman" w:cs="Arial"/>
          <w:b/>
          <w:sz w:val="20"/>
          <w:szCs w:val="20"/>
        </w:rPr>
        <w:t xml:space="preserve"> </w:t>
      </w:r>
      <w:r w:rsidR="00000BDF" w:rsidRPr="00000BDF">
        <w:rPr>
          <w:rFonts w:eastAsia="Times New Roman" w:cs="Arial"/>
          <w:sz w:val="20"/>
          <w:szCs w:val="20"/>
        </w:rPr>
        <w:t xml:space="preserve">Deductions or credits that cannot be utilized on the tax return during a year that may be carried forward to reduce taxable income or taxes payable in a future year. </w:t>
      </w:r>
      <w:r w:rsidR="00000BDF" w:rsidRPr="009003F7">
        <w:rPr>
          <w:rFonts w:eastAsia="Times New Roman" w:cs="Arial"/>
          <w:sz w:val="20"/>
          <w:szCs w:val="20"/>
          <w:u w:val="single"/>
        </w:rPr>
        <w:t>An operating loss carryforward</w:t>
      </w:r>
      <w:r w:rsidR="00000BDF" w:rsidRPr="00000BDF">
        <w:rPr>
          <w:rFonts w:eastAsia="Times New Roman" w:cs="Arial"/>
          <w:sz w:val="20"/>
          <w:szCs w:val="20"/>
        </w:rPr>
        <w:t xml:space="preserve"> is an excess of tax deductions over gross income in a year; a </w:t>
      </w:r>
      <w:r w:rsidR="00000BDF" w:rsidRPr="009003F7">
        <w:rPr>
          <w:rFonts w:eastAsia="Times New Roman" w:cs="Arial"/>
          <w:sz w:val="20"/>
          <w:szCs w:val="20"/>
          <w:u w:val="single"/>
        </w:rPr>
        <w:t>tax credit carryforward</w:t>
      </w:r>
      <w:r w:rsidR="00000BDF" w:rsidRPr="00000BDF">
        <w:rPr>
          <w:rFonts w:eastAsia="Times New Roman" w:cs="Arial"/>
          <w:sz w:val="20"/>
          <w:szCs w:val="20"/>
        </w:rPr>
        <w:t xml:space="preserve"> is the amount by which tax credits available for utilization exceed statutory limitations.</w:t>
      </w:r>
    </w:p>
    <w:sectPr w:rsidR="001741AF" w:rsidRPr="004E6944" w:rsidSect="00806175">
      <w:headerReference w:type="default" r:id="rId14"/>
      <w:pgSz w:w="12240" w:h="15840" w:code="1"/>
      <w:pgMar w:top="864" w:right="864" w:bottom="720" w:left="1152" w:header="432" w:footer="720" w:gutter="0"/>
      <w:cols w:num="2" w:space="1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71B" w:rsidRDefault="0099571B" w:rsidP="00BD3568">
      <w:pPr>
        <w:spacing w:after="0" w:line="240" w:lineRule="auto"/>
      </w:pPr>
      <w:r>
        <w:separator/>
      </w:r>
    </w:p>
  </w:endnote>
  <w:endnote w:type="continuationSeparator" w:id="0">
    <w:p w:rsidR="0099571B" w:rsidRDefault="0099571B" w:rsidP="00BD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71B" w:rsidRDefault="0099571B" w:rsidP="00BD3568">
      <w:pPr>
        <w:spacing w:after="0" w:line="240" w:lineRule="auto"/>
      </w:pPr>
      <w:r>
        <w:separator/>
      </w:r>
    </w:p>
  </w:footnote>
  <w:footnote w:type="continuationSeparator" w:id="0">
    <w:p w:rsidR="0099571B" w:rsidRDefault="0099571B" w:rsidP="00BD3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568" w:rsidRPr="00BD3568" w:rsidRDefault="00BA20E3">
    <w:pPr>
      <w:pStyle w:val="Header"/>
      <w:rPr>
        <w:sz w:val="18"/>
        <w:u w:val="single"/>
      </w:rPr>
    </w:pPr>
    <w:r>
      <w:rPr>
        <w:sz w:val="18"/>
        <w:u w:val="single"/>
      </w:rPr>
      <w:fldChar w:fldCharType="begin"/>
    </w:r>
    <w:r>
      <w:rPr>
        <w:sz w:val="18"/>
        <w:u w:val="single"/>
      </w:rPr>
      <w:instrText xml:space="preserve"> FILENAME   \* MERGEFORMAT </w:instrText>
    </w:r>
    <w:r>
      <w:rPr>
        <w:sz w:val="18"/>
        <w:u w:val="single"/>
      </w:rPr>
      <w:fldChar w:fldCharType="separate"/>
    </w:r>
    <w:r>
      <w:rPr>
        <w:noProof/>
        <w:sz w:val="18"/>
        <w:u w:val="single"/>
      </w:rPr>
      <w:t>T14-Chp-00-Acct-for-Income-Tax--Selected-FASB-Definitions</w:t>
    </w:r>
    <w:r>
      <w:rPr>
        <w:sz w:val="18"/>
        <w:u w:val="single"/>
      </w:rPr>
      <w:fldChar w:fldCharType="end"/>
    </w:r>
    <w:r w:rsidR="00BD3568" w:rsidRPr="00BD3568">
      <w:rPr>
        <w:sz w:val="18"/>
        <w:u w:val="single"/>
      </w:rPr>
      <w:t xml:space="preserve">. Page </w:t>
    </w:r>
    <w:r w:rsidR="00BD3568" w:rsidRPr="00BD3568">
      <w:rPr>
        <w:sz w:val="18"/>
        <w:u w:val="single"/>
      </w:rPr>
      <w:fldChar w:fldCharType="begin"/>
    </w:r>
    <w:r w:rsidR="00BD3568" w:rsidRPr="00BD3568">
      <w:rPr>
        <w:sz w:val="18"/>
        <w:u w:val="single"/>
      </w:rPr>
      <w:instrText xml:space="preserve"> PAGE   \* MERGEFORMAT </w:instrText>
    </w:r>
    <w:r w:rsidR="00BD3568" w:rsidRPr="00BD3568">
      <w:rPr>
        <w:sz w:val="18"/>
        <w:u w:val="single"/>
      </w:rPr>
      <w:fldChar w:fldCharType="separate"/>
    </w:r>
    <w:r w:rsidR="00806175">
      <w:rPr>
        <w:noProof/>
        <w:sz w:val="18"/>
        <w:u w:val="single"/>
      </w:rPr>
      <w:t>1</w:t>
    </w:r>
    <w:r w:rsidR="00BD3568" w:rsidRPr="00BD3568">
      <w:rPr>
        <w:sz w:val="18"/>
        <w:u w:val="single"/>
      </w:rPr>
      <w:fldChar w:fldCharType="end"/>
    </w:r>
    <w:r w:rsidR="00BD3568" w:rsidRPr="00BD3568">
      <w:rPr>
        <w:sz w:val="18"/>
        <w:u w:val="single"/>
      </w:rPr>
      <w:t xml:space="preserve"> of </w:t>
    </w:r>
    <w:r w:rsidR="00BD3568" w:rsidRPr="00BD3568">
      <w:rPr>
        <w:sz w:val="18"/>
        <w:u w:val="single"/>
      </w:rPr>
      <w:fldChar w:fldCharType="begin"/>
    </w:r>
    <w:r w:rsidR="00BD3568" w:rsidRPr="00BD3568">
      <w:rPr>
        <w:sz w:val="18"/>
        <w:u w:val="single"/>
      </w:rPr>
      <w:instrText xml:space="preserve"> NUMPAGES   \* MERGEFORMAT </w:instrText>
    </w:r>
    <w:r w:rsidR="00BD3568" w:rsidRPr="00BD3568">
      <w:rPr>
        <w:sz w:val="18"/>
        <w:u w:val="single"/>
      </w:rPr>
      <w:fldChar w:fldCharType="separate"/>
    </w:r>
    <w:r w:rsidR="00806175">
      <w:rPr>
        <w:noProof/>
        <w:sz w:val="18"/>
        <w:u w:val="single"/>
      </w:rPr>
      <w:t>1</w:t>
    </w:r>
    <w:r w:rsidR="00BD3568" w:rsidRPr="00BD3568">
      <w:rPr>
        <w:sz w:val="18"/>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831"/>
    <w:multiLevelType w:val="multilevel"/>
    <w:tmpl w:val="EACE8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C4389"/>
    <w:multiLevelType w:val="multilevel"/>
    <w:tmpl w:val="2278D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738A3"/>
    <w:multiLevelType w:val="multilevel"/>
    <w:tmpl w:val="E34C8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AF6B35"/>
    <w:multiLevelType w:val="multilevel"/>
    <w:tmpl w:val="2D9E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0402FE"/>
    <w:multiLevelType w:val="multilevel"/>
    <w:tmpl w:val="D6449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FF4C1E"/>
    <w:multiLevelType w:val="multilevel"/>
    <w:tmpl w:val="B2527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1C59FF"/>
    <w:multiLevelType w:val="multilevel"/>
    <w:tmpl w:val="97E0F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846DE"/>
    <w:multiLevelType w:val="multilevel"/>
    <w:tmpl w:val="CFC8D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4C3CC4"/>
    <w:multiLevelType w:val="multilevel"/>
    <w:tmpl w:val="C6F41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1D0EAD"/>
    <w:multiLevelType w:val="multilevel"/>
    <w:tmpl w:val="6F70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F87021"/>
    <w:multiLevelType w:val="multilevel"/>
    <w:tmpl w:val="FE245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50274A"/>
    <w:multiLevelType w:val="multilevel"/>
    <w:tmpl w:val="E6D03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F66348"/>
    <w:multiLevelType w:val="multilevel"/>
    <w:tmpl w:val="135C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713271"/>
    <w:multiLevelType w:val="multilevel"/>
    <w:tmpl w:val="932A5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DF5CE2"/>
    <w:multiLevelType w:val="multilevel"/>
    <w:tmpl w:val="353CC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13"/>
  </w:num>
  <w:num w:numId="5">
    <w:abstractNumId w:val="8"/>
  </w:num>
  <w:num w:numId="6">
    <w:abstractNumId w:val="10"/>
  </w:num>
  <w:num w:numId="7">
    <w:abstractNumId w:val="5"/>
  </w:num>
  <w:num w:numId="8">
    <w:abstractNumId w:val="4"/>
  </w:num>
  <w:num w:numId="9">
    <w:abstractNumId w:val="11"/>
  </w:num>
  <w:num w:numId="10">
    <w:abstractNumId w:val="2"/>
  </w:num>
  <w:num w:numId="11">
    <w:abstractNumId w:val="14"/>
  </w:num>
  <w:num w:numId="12">
    <w:abstractNumId w:val="9"/>
  </w:num>
  <w:num w:numId="13">
    <w:abstractNumId w:val="3"/>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24D"/>
    <w:rsid w:val="00000BDF"/>
    <w:rsid w:val="00024182"/>
    <w:rsid w:val="00041DBD"/>
    <w:rsid w:val="000D22C3"/>
    <w:rsid w:val="000E24F8"/>
    <w:rsid w:val="00131BAB"/>
    <w:rsid w:val="00161572"/>
    <w:rsid w:val="00161719"/>
    <w:rsid w:val="001741AF"/>
    <w:rsid w:val="00197B57"/>
    <w:rsid w:val="00255A9E"/>
    <w:rsid w:val="002C51DC"/>
    <w:rsid w:val="002D0DDF"/>
    <w:rsid w:val="0032148E"/>
    <w:rsid w:val="00325FDC"/>
    <w:rsid w:val="00347998"/>
    <w:rsid w:val="00373D10"/>
    <w:rsid w:val="00473679"/>
    <w:rsid w:val="0048738F"/>
    <w:rsid w:val="004B2583"/>
    <w:rsid w:val="004E6944"/>
    <w:rsid w:val="004F3BF9"/>
    <w:rsid w:val="0055038D"/>
    <w:rsid w:val="005D424D"/>
    <w:rsid w:val="00625BCE"/>
    <w:rsid w:val="006F42D9"/>
    <w:rsid w:val="00796F1C"/>
    <w:rsid w:val="00806175"/>
    <w:rsid w:val="009003F7"/>
    <w:rsid w:val="00926EA8"/>
    <w:rsid w:val="0099571B"/>
    <w:rsid w:val="009A7308"/>
    <w:rsid w:val="009E6E81"/>
    <w:rsid w:val="00B62B0C"/>
    <w:rsid w:val="00B92B38"/>
    <w:rsid w:val="00B954C4"/>
    <w:rsid w:val="00BA20E3"/>
    <w:rsid w:val="00BD3568"/>
    <w:rsid w:val="00C161C4"/>
    <w:rsid w:val="00C176B6"/>
    <w:rsid w:val="00CB07E5"/>
    <w:rsid w:val="00CE471E"/>
    <w:rsid w:val="00CF4554"/>
    <w:rsid w:val="00D50E9C"/>
    <w:rsid w:val="00D934FA"/>
    <w:rsid w:val="00D944F0"/>
    <w:rsid w:val="00E406A2"/>
    <w:rsid w:val="00F67A17"/>
    <w:rsid w:val="00F7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5A9E"/>
    <w:rPr>
      <w:strike w:val="0"/>
      <w:dstrike w:val="0"/>
      <w:color w:val="225588"/>
      <w:u w:val="none"/>
      <w:effect w:val="none"/>
    </w:rPr>
  </w:style>
  <w:style w:type="character" w:customStyle="1" w:styleId="term2">
    <w:name w:val="term2"/>
    <w:basedOn w:val="DefaultParagraphFont"/>
    <w:rsid w:val="00255A9E"/>
  </w:style>
  <w:style w:type="character" w:customStyle="1" w:styleId="topicslinks">
    <w:name w:val="topicslinks"/>
    <w:basedOn w:val="DefaultParagraphFont"/>
    <w:rsid w:val="00255A9E"/>
  </w:style>
  <w:style w:type="paragraph" w:styleId="Header">
    <w:name w:val="header"/>
    <w:basedOn w:val="Normal"/>
    <w:link w:val="HeaderChar"/>
    <w:uiPriority w:val="99"/>
    <w:unhideWhenUsed/>
    <w:rsid w:val="00BD3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568"/>
  </w:style>
  <w:style w:type="paragraph" w:styleId="Footer">
    <w:name w:val="footer"/>
    <w:basedOn w:val="Normal"/>
    <w:link w:val="FooterChar"/>
    <w:uiPriority w:val="99"/>
    <w:unhideWhenUsed/>
    <w:rsid w:val="00BD3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568"/>
  </w:style>
  <w:style w:type="character" w:customStyle="1" w:styleId="term3">
    <w:name w:val="term3"/>
    <w:basedOn w:val="DefaultParagraphFont"/>
    <w:rsid w:val="00161719"/>
  </w:style>
  <w:style w:type="character" w:customStyle="1" w:styleId="definition">
    <w:name w:val="definition"/>
    <w:basedOn w:val="DefaultParagraphFont"/>
    <w:rsid w:val="00B92B38"/>
  </w:style>
  <w:style w:type="character" w:customStyle="1" w:styleId="xbrlbutton1">
    <w:name w:val="xbrl_button1"/>
    <w:basedOn w:val="DefaultParagraphFont"/>
    <w:rsid w:val="00B92B38"/>
    <w:rPr>
      <w:caps/>
      <w:color w:val="999999"/>
      <w:sz w:val="17"/>
      <w:szCs w:val="17"/>
    </w:rPr>
  </w:style>
  <w:style w:type="paragraph" w:styleId="BalloonText">
    <w:name w:val="Balloon Text"/>
    <w:basedOn w:val="Normal"/>
    <w:link w:val="BalloonTextChar"/>
    <w:uiPriority w:val="99"/>
    <w:semiHidden/>
    <w:unhideWhenUsed/>
    <w:rsid w:val="00B92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B38"/>
    <w:rPr>
      <w:rFonts w:ascii="Tahoma" w:hAnsi="Tahoma" w:cs="Tahoma"/>
      <w:sz w:val="16"/>
      <w:szCs w:val="16"/>
    </w:rPr>
  </w:style>
  <w:style w:type="paragraph" w:customStyle="1" w:styleId="innerwhereami1">
    <w:name w:val="innerwhereami1"/>
    <w:basedOn w:val="Normal"/>
    <w:rsid w:val="00B92B3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rPr>
  </w:style>
  <w:style w:type="character" w:customStyle="1" w:styleId="inlinewhereami1">
    <w:name w:val="inlinewhereami1"/>
    <w:basedOn w:val="DefaultParagraphFont"/>
    <w:rsid w:val="00B92B38"/>
    <w:rPr>
      <w:color w:val="22558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5A9E"/>
    <w:rPr>
      <w:strike w:val="0"/>
      <w:dstrike w:val="0"/>
      <w:color w:val="225588"/>
      <w:u w:val="none"/>
      <w:effect w:val="none"/>
    </w:rPr>
  </w:style>
  <w:style w:type="character" w:customStyle="1" w:styleId="term2">
    <w:name w:val="term2"/>
    <w:basedOn w:val="DefaultParagraphFont"/>
    <w:rsid w:val="00255A9E"/>
  </w:style>
  <w:style w:type="character" w:customStyle="1" w:styleId="topicslinks">
    <w:name w:val="topicslinks"/>
    <w:basedOn w:val="DefaultParagraphFont"/>
    <w:rsid w:val="00255A9E"/>
  </w:style>
  <w:style w:type="paragraph" w:styleId="Header">
    <w:name w:val="header"/>
    <w:basedOn w:val="Normal"/>
    <w:link w:val="HeaderChar"/>
    <w:uiPriority w:val="99"/>
    <w:unhideWhenUsed/>
    <w:rsid w:val="00BD3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568"/>
  </w:style>
  <w:style w:type="paragraph" w:styleId="Footer">
    <w:name w:val="footer"/>
    <w:basedOn w:val="Normal"/>
    <w:link w:val="FooterChar"/>
    <w:uiPriority w:val="99"/>
    <w:unhideWhenUsed/>
    <w:rsid w:val="00BD3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568"/>
  </w:style>
  <w:style w:type="character" w:customStyle="1" w:styleId="term3">
    <w:name w:val="term3"/>
    <w:basedOn w:val="DefaultParagraphFont"/>
    <w:rsid w:val="00161719"/>
  </w:style>
  <w:style w:type="character" w:customStyle="1" w:styleId="definition">
    <w:name w:val="definition"/>
    <w:basedOn w:val="DefaultParagraphFont"/>
    <w:rsid w:val="00B92B38"/>
  </w:style>
  <w:style w:type="character" w:customStyle="1" w:styleId="xbrlbutton1">
    <w:name w:val="xbrl_button1"/>
    <w:basedOn w:val="DefaultParagraphFont"/>
    <w:rsid w:val="00B92B38"/>
    <w:rPr>
      <w:caps/>
      <w:color w:val="999999"/>
      <w:sz w:val="17"/>
      <w:szCs w:val="17"/>
    </w:rPr>
  </w:style>
  <w:style w:type="paragraph" w:styleId="BalloonText">
    <w:name w:val="Balloon Text"/>
    <w:basedOn w:val="Normal"/>
    <w:link w:val="BalloonTextChar"/>
    <w:uiPriority w:val="99"/>
    <w:semiHidden/>
    <w:unhideWhenUsed/>
    <w:rsid w:val="00B92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B38"/>
    <w:rPr>
      <w:rFonts w:ascii="Tahoma" w:hAnsi="Tahoma" w:cs="Tahoma"/>
      <w:sz w:val="16"/>
      <w:szCs w:val="16"/>
    </w:rPr>
  </w:style>
  <w:style w:type="paragraph" w:customStyle="1" w:styleId="innerwhereami1">
    <w:name w:val="innerwhereami1"/>
    <w:basedOn w:val="Normal"/>
    <w:rsid w:val="00B92B3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rPr>
  </w:style>
  <w:style w:type="character" w:customStyle="1" w:styleId="inlinewhereami1">
    <w:name w:val="inlinewhereami1"/>
    <w:basedOn w:val="DefaultParagraphFont"/>
    <w:rsid w:val="00B92B38"/>
    <w:rPr>
      <w:color w:val="2255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8890">
      <w:bodyDiv w:val="1"/>
      <w:marLeft w:val="0"/>
      <w:marRight w:val="0"/>
      <w:marTop w:val="0"/>
      <w:marBottom w:val="0"/>
      <w:divBdr>
        <w:top w:val="none" w:sz="0" w:space="0" w:color="auto"/>
        <w:left w:val="none" w:sz="0" w:space="0" w:color="auto"/>
        <w:bottom w:val="none" w:sz="0" w:space="0" w:color="auto"/>
        <w:right w:val="none" w:sz="0" w:space="0" w:color="auto"/>
      </w:divBdr>
      <w:divsChild>
        <w:div w:id="217253238">
          <w:marLeft w:val="0"/>
          <w:marRight w:val="0"/>
          <w:marTop w:val="0"/>
          <w:marBottom w:val="0"/>
          <w:divBdr>
            <w:top w:val="none" w:sz="0" w:space="0" w:color="auto"/>
            <w:left w:val="none" w:sz="0" w:space="0" w:color="auto"/>
            <w:bottom w:val="none" w:sz="0" w:space="0" w:color="auto"/>
            <w:right w:val="none" w:sz="0" w:space="0" w:color="auto"/>
          </w:divBdr>
          <w:divsChild>
            <w:div w:id="595794705">
              <w:marLeft w:val="0"/>
              <w:marRight w:val="0"/>
              <w:marTop w:val="0"/>
              <w:marBottom w:val="0"/>
              <w:divBdr>
                <w:top w:val="none" w:sz="0" w:space="0" w:color="auto"/>
                <w:left w:val="none" w:sz="0" w:space="0" w:color="auto"/>
                <w:bottom w:val="none" w:sz="0" w:space="0" w:color="auto"/>
                <w:right w:val="none" w:sz="0" w:space="0" w:color="auto"/>
              </w:divBdr>
              <w:divsChild>
                <w:div w:id="2054040219">
                  <w:marLeft w:val="0"/>
                  <w:marRight w:val="0"/>
                  <w:marTop w:val="0"/>
                  <w:marBottom w:val="0"/>
                  <w:divBdr>
                    <w:top w:val="none" w:sz="0" w:space="0" w:color="auto"/>
                    <w:left w:val="none" w:sz="0" w:space="0" w:color="auto"/>
                    <w:bottom w:val="none" w:sz="0" w:space="0" w:color="auto"/>
                    <w:right w:val="none" w:sz="0" w:space="0" w:color="auto"/>
                  </w:divBdr>
                  <w:divsChild>
                    <w:div w:id="958678664">
                      <w:marLeft w:val="0"/>
                      <w:marRight w:val="0"/>
                      <w:marTop w:val="0"/>
                      <w:marBottom w:val="0"/>
                      <w:divBdr>
                        <w:top w:val="none" w:sz="0" w:space="0" w:color="auto"/>
                        <w:left w:val="single" w:sz="6" w:space="0" w:color="CCCCCC"/>
                        <w:bottom w:val="none" w:sz="0" w:space="0" w:color="auto"/>
                        <w:right w:val="none" w:sz="0" w:space="0" w:color="auto"/>
                      </w:divBdr>
                      <w:divsChild>
                        <w:div w:id="120807475">
                          <w:marLeft w:val="0"/>
                          <w:marRight w:val="0"/>
                          <w:marTop w:val="0"/>
                          <w:marBottom w:val="0"/>
                          <w:divBdr>
                            <w:top w:val="none" w:sz="0" w:space="0" w:color="auto"/>
                            <w:left w:val="none" w:sz="0" w:space="0" w:color="auto"/>
                            <w:bottom w:val="none" w:sz="0" w:space="0" w:color="auto"/>
                            <w:right w:val="none" w:sz="0" w:space="0" w:color="auto"/>
                          </w:divBdr>
                          <w:divsChild>
                            <w:div w:id="227811324">
                              <w:marLeft w:val="0"/>
                              <w:marRight w:val="0"/>
                              <w:marTop w:val="0"/>
                              <w:marBottom w:val="0"/>
                              <w:divBdr>
                                <w:top w:val="none" w:sz="0" w:space="0" w:color="auto"/>
                                <w:left w:val="none" w:sz="0" w:space="0" w:color="auto"/>
                                <w:bottom w:val="none" w:sz="0" w:space="0" w:color="auto"/>
                                <w:right w:val="none" w:sz="0" w:space="0" w:color="auto"/>
                              </w:divBdr>
                              <w:divsChild>
                                <w:div w:id="2053728724">
                                  <w:marLeft w:val="300"/>
                                  <w:marRight w:val="300"/>
                                  <w:marTop w:val="0"/>
                                  <w:marBottom w:val="0"/>
                                  <w:divBdr>
                                    <w:top w:val="none" w:sz="0" w:space="0" w:color="auto"/>
                                    <w:left w:val="none" w:sz="0" w:space="0" w:color="auto"/>
                                    <w:bottom w:val="none" w:sz="0" w:space="0" w:color="auto"/>
                                    <w:right w:val="none" w:sz="0" w:space="0" w:color="auto"/>
                                  </w:divBdr>
                                  <w:divsChild>
                                    <w:div w:id="2088378620">
                                      <w:marLeft w:val="0"/>
                                      <w:marRight w:val="0"/>
                                      <w:marTop w:val="0"/>
                                      <w:marBottom w:val="0"/>
                                      <w:divBdr>
                                        <w:top w:val="none" w:sz="0" w:space="0" w:color="auto"/>
                                        <w:left w:val="none" w:sz="0" w:space="0" w:color="auto"/>
                                        <w:bottom w:val="none" w:sz="0" w:space="0" w:color="auto"/>
                                        <w:right w:val="none" w:sz="0" w:space="0" w:color="auto"/>
                                      </w:divBdr>
                                      <w:divsChild>
                                        <w:div w:id="1607731514">
                                          <w:marLeft w:val="0"/>
                                          <w:marRight w:val="0"/>
                                          <w:marTop w:val="0"/>
                                          <w:marBottom w:val="0"/>
                                          <w:divBdr>
                                            <w:top w:val="none" w:sz="0" w:space="0" w:color="auto"/>
                                            <w:left w:val="none" w:sz="0" w:space="0" w:color="auto"/>
                                            <w:bottom w:val="none" w:sz="0" w:space="0" w:color="auto"/>
                                            <w:right w:val="none" w:sz="0" w:space="0" w:color="auto"/>
                                          </w:divBdr>
                                          <w:divsChild>
                                            <w:div w:id="74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744348">
      <w:bodyDiv w:val="1"/>
      <w:marLeft w:val="0"/>
      <w:marRight w:val="0"/>
      <w:marTop w:val="0"/>
      <w:marBottom w:val="0"/>
      <w:divBdr>
        <w:top w:val="none" w:sz="0" w:space="0" w:color="auto"/>
        <w:left w:val="none" w:sz="0" w:space="0" w:color="auto"/>
        <w:bottom w:val="none" w:sz="0" w:space="0" w:color="auto"/>
        <w:right w:val="none" w:sz="0" w:space="0" w:color="auto"/>
      </w:divBdr>
      <w:divsChild>
        <w:div w:id="1879775030">
          <w:marLeft w:val="0"/>
          <w:marRight w:val="0"/>
          <w:marTop w:val="0"/>
          <w:marBottom w:val="0"/>
          <w:divBdr>
            <w:top w:val="none" w:sz="0" w:space="0" w:color="auto"/>
            <w:left w:val="none" w:sz="0" w:space="0" w:color="auto"/>
            <w:bottom w:val="none" w:sz="0" w:space="0" w:color="auto"/>
            <w:right w:val="none" w:sz="0" w:space="0" w:color="auto"/>
          </w:divBdr>
          <w:divsChild>
            <w:div w:id="663094526">
              <w:marLeft w:val="0"/>
              <w:marRight w:val="0"/>
              <w:marTop w:val="0"/>
              <w:marBottom w:val="0"/>
              <w:divBdr>
                <w:top w:val="none" w:sz="0" w:space="0" w:color="auto"/>
                <w:left w:val="none" w:sz="0" w:space="0" w:color="auto"/>
                <w:bottom w:val="none" w:sz="0" w:space="0" w:color="auto"/>
                <w:right w:val="none" w:sz="0" w:space="0" w:color="auto"/>
              </w:divBdr>
              <w:divsChild>
                <w:div w:id="957419455">
                  <w:marLeft w:val="0"/>
                  <w:marRight w:val="0"/>
                  <w:marTop w:val="0"/>
                  <w:marBottom w:val="0"/>
                  <w:divBdr>
                    <w:top w:val="none" w:sz="0" w:space="0" w:color="auto"/>
                    <w:left w:val="none" w:sz="0" w:space="0" w:color="auto"/>
                    <w:bottom w:val="none" w:sz="0" w:space="0" w:color="auto"/>
                    <w:right w:val="none" w:sz="0" w:space="0" w:color="auto"/>
                  </w:divBdr>
                  <w:divsChild>
                    <w:div w:id="986517189">
                      <w:marLeft w:val="0"/>
                      <w:marRight w:val="0"/>
                      <w:marTop w:val="0"/>
                      <w:marBottom w:val="0"/>
                      <w:divBdr>
                        <w:top w:val="none" w:sz="0" w:space="0" w:color="auto"/>
                        <w:left w:val="single" w:sz="6" w:space="0" w:color="CCCCCC"/>
                        <w:bottom w:val="none" w:sz="0" w:space="0" w:color="auto"/>
                        <w:right w:val="none" w:sz="0" w:space="0" w:color="auto"/>
                      </w:divBdr>
                      <w:divsChild>
                        <w:div w:id="531576791">
                          <w:marLeft w:val="0"/>
                          <w:marRight w:val="0"/>
                          <w:marTop w:val="0"/>
                          <w:marBottom w:val="0"/>
                          <w:divBdr>
                            <w:top w:val="none" w:sz="0" w:space="0" w:color="auto"/>
                            <w:left w:val="none" w:sz="0" w:space="0" w:color="auto"/>
                            <w:bottom w:val="none" w:sz="0" w:space="0" w:color="auto"/>
                            <w:right w:val="none" w:sz="0" w:space="0" w:color="auto"/>
                          </w:divBdr>
                          <w:divsChild>
                            <w:div w:id="1067342525">
                              <w:marLeft w:val="0"/>
                              <w:marRight w:val="0"/>
                              <w:marTop w:val="0"/>
                              <w:marBottom w:val="0"/>
                              <w:divBdr>
                                <w:top w:val="none" w:sz="0" w:space="0" w:color="auto"/>
                                <w:left w:val="none" w:sz="0" w:space="0" w:color="auto"/>
                                <w:bottom w:val="none" w:sz="0" w:space="0" w:color="auto"/>
                                <w:right w:val="none" w:sz="0" w:space="0" w:color="auto"/>
                              </w:divBdr>
                              <w:divsChild>
                                <w:div w:id="1208569539">
                                  <w:marLeft w:val="300"/>
                                  <w:marRight w:val="300"/>
                                  <w:marTop w:val="0"/>
                                  <w:marBottom w:val="0"/>
                                  <w:divBdr>
                                    <w:top w:val="none" w:sz="0" w:space="0" w:color="auto"/>
                                    <w:left w:val="none" w:sz="0" w:space="0" w:color="auto"/>
                                    <w:bottom w:val="none" w:sz="0" w:space="0" w:color="auto"/>
                                    <w:right w:val="none" w:sz="0" w:space="0" w:color="auto"/>
                                  </w:divBdr>
                                  <w:divsChild>
                                    <w:div w:id="2066176582">
                                      <w:marLeft w:val="0"/>
                                      <w:marRight w:val="0"/>
                                      <w:marTop w:val="0"/>
                                      <w:marBottom w:val="0"/>
                                      <w:divBdr>
                                        <w:top w:val="none" w:sz="0" w:space="0" w:color="auto"/>
                                        <w:left w:val="none" w:sz="0" w:space="0" w:color="auto"/>
                                        <w:bottom w:val="none" w:sz="0" w:space="0" w:color="auto"/>
                                        <w:right w:val="none" w:sz="0" w:space="0" w:color="auto"/>
                                      </w:divBdr>
                                      <w:divsChild>
                                        <w:div w:id="1550147280">
                                          <w:marLeft w:val="0"/>
                                          <w:marRight w:val="0"/>
                                          <w:marTop w:val="0"/>
                                          <w:marBottom w:val="0"/>
                                          <w:divBdr>
                                            <w:top w:val="none" w:sz="0" w:space="0" w:color="auto"/>
                                            <w:left w:val="none" w:sz="0" w:space="0" w:color="auto"/>
                                            <w:bottom w:val="none" w:sz="0" w:space="0" w:color="auto"/>
                                            <w:right w:val="none" w:sz="0" w:space="0" w:color="auto"/>
                                          </w:divBdr>
                                          <w:divsChild>
                                            <w:div w:id="18673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510487">
      <w:bodyDiv w:val="1"/>
      <w:marLeft w:val="0"/>
      <w:marRight w:val="0"/>
      <w:marTop w:val="0"/>
      <w:marBottom w:val="0"/>
      <w:divBdr>
        <w:top w:val="none" w:sz="0" w:space="0" w:color="auto"/>
        <w:left w:val="none" w:sz="0" w:space="0" w:color="auto"/>
        <w:bottom w:val="none" w:sz="0" w:space="0" w:color="auto"/>
        <w:right w:val="none" w:sz="0" w:space="0" w:color="auto"/>
      </w:divBdr>
      <w:divsChild>
        <w:div w:id="1925332580">
          <w:marLeft w:val="0"/>
          <w:marRight w:val="0"/>
          <w:marTop w:val="0"/>
          <w:marBottom w:val="0"/>
          <w:divBdr>
            <w:top w:val="none" w:sz="0" w:space="0" w:color="auto"/>
            <w:left w:val="none" w:sz="0" w:space="0" w:color="auto"/>
            <w:bottom w:val="none" w:sz="0" w:space="0" w:color="auto"/>
            <w:right w:val="none" w:sz="0" w:space="0" w:color="auto"/>
          </w:divBdr>
          <w:divsChild>
            <w:div w:id="1705444399">
              <w:marLeft w:val="0"/>
              <w:marRight w:val="0"/>
              <w:marTop w:val="0"/>
              <w:marBottom w:val="0"/>
              <w:divBdr>
                <w:top w:val="none" w:sz="0" w:space="0" w:color="auto"/>
                <w:left w:val="none" w:sz="0" w:space="0" w:color="auto"/>
                <w:bottom w:val="none" w:sz="0" w:space="0" w:color="auto"/>
                <w:right w:val="none" w:sz="0" w:space="0" w:color="auto"/>
              </w:divBdr>
              <w:divsChild>
                <w:div w:id="950623007">
                  <w:marLeft w:val="0"/>
                  <w:marRight w:val="0"/>
                  <w:marTop w:val="0"/>
                  <w:marBottom w:val="0"/>
                  <w:divBdr>
                    <w:top w:val="none" w:sz="0" w:space="0" w:color="auto"/>
                    <w:left w:val="none" w:sz="0" w:space="0" w:color="auto"/>
                    <w:bottom w:val="none" w:sz="0" w:space="0" w:color="auto"/>
                    <w:right w:val="none" w:sz="0" w:space="0" w:color="auto"/>
                  </w:divBdr>
                  <w:divsChild>
                    <w:div w:id="1281646927">
                      <w:marLeft w:val="0"/>
                      <w:marRight w:val="0"/>
                      <w:marTop w:val="0"/>
                      <w:marBottom w:val="0"/>
                      <w:divBdr>
                        <w:top w:val="none" w:sz="0" w:space="0" w:color="auto"/>
                        <w:left w:val="single" w:sz="6" w:space="0" w:color="CCCCCC"/>
                        <w:bottom w:val="none" w:sz="0" w:space="0" w:color="auto"/>
                        <w:right w:val="none" w:sz="0" w:space="0" w:color="auto"/>
                      </w:divBdr>
                      <w:divsChild>
                        <w:div w:id="1939941901">
                          <w:marLeft w:val="0"/>
                          <w:marRight w:val="0"/>
                          <w:marTop w:val="0"/>
                          <w:marBottom w:val="0"/>
                          <w:divBdr>
                            <w:top w:val="none" w:sz="0" w:space="0" w:color="auto"/>
                            <w:left w:val="none" w:sz="0" w:space="0" w:color="auto"/>
                            <w:bottom w:val="none" w:sz="0" w:space="0" w:color="auto"/>
                            <w:right w:val="none" w:sz="0" w:space="0" w:color="auto"/>
                          </w:divBdr>
                          <w:divsChild>
                            <w:div w:id="636767666">
                              <w:marLeft w:val="0"/>
                              <w:marRight w:val="0"/>
                              <w:marTop w:val="0"/>
                              <w:marBottom w:val="0"/>
                              <w:divBdr>
                                <w:top w:val="none" w:sz="0" w:space="0" w:color="auto"/>
                                <w:left w:val="none" w:sz="0" w:space="0" w:color="auto"/>
                                <w:bottom w:val="none" w:sz="0" w:space="0" w:color="auto"/>
                                <w:right w:val="none" w:sz="0" w:space="0" w:color="auto"/>
                              </w:divBdr>
                              <w:divsChild>
                                <w:div w:id="202443594">
                                  <w:marLeft w:val="300"/>
                                  <w:marRight w:val="300"/>
                                  <w:marTop w:val="0"/>
                                  <w:marBottom w:val="0"/>
                                  <w:divBdr>
                                    <w:top w:val="none" w:sz="0" w:space="0" w:color="auto"/>
                                    <w:left w:val="none" w:sz="0" w:space="0" w:color="auto"/>
                                    <w:bottom w:val="none" w:sz="0" w:space="0" w:color="auto"/>
                                    <w:right w:val="none" w:sz="0" w:space="0" w:color="auto"/>
                                  </w:divBdr>
                                  <w:divsChild>
                                    <w:div w:id="1771316534">
                                      <w:marLeft w:val="0"/>
                                      <w:marRight w:val="0"/>
                                      <w:marTop w:val="0"/>
                                      <w:marBottom w:val="0"/>
                                      <w:divBdr>
                                        <w:top w:val="none" w:sz="0" w:space="0" w:color="auto"/>
                                        <w:left w:val="none" w:sz="0" w:space="0" w:color="auto"/>
                                        <w:bottom w:val="none" w:sz="0" w:space="0" w:color="auto"/>
                                        <w:right w:val="none" w:sz="0" w:space="0" w:color="auto"/>
                                      </w:divBdr>
                                      <w:divsChild>
                                        <w:div w:id="2114395531">
                                          <w:marLeft w:val="0"/>
                                          <w:marRight w:val="0"/>
                                          <w:marTop w:val="0"/>
                                          <w:marBottom w:val="0"/>
                                          <w:divBdr>
                                            <w:top w:val="none" w:sz="0" w:space="0" w:color="auto"/>
                                            <w:left w:val="none" w:sz="0" w:space="0" w:color="auto"/>
                                            <w:bottom w:val="none" w:sz="0" w:space="0" w:color="auto"/>
                                            <w:right w:val="none" w:sz="0" w:space="0" w:color="auto"/>
                                          </w:divBdr>
                                          <w:divsChild>
                                            <w:div w:id="8413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65092">
                              <w:marLeft w:val="0"/>
                              <w:marRight w:val="0"/>
                              <w:marTop w:val="0"/>
                              <w:marBottom w:val="0"/>
                              <w:divBdr>
                                <w:top w:val="none" w:sz="0" w:space="0" w:color="auto"/>
                                <w:left w:val="none" w:sz="0" w:space="0" w:color="auto"/>
                                <w:bottom w:val="none" w:sz="0" w:space="0" w:color="auto"/>
                                <w:right w:val="none" w:sz="0" w:space="0" w:color="auto"/>
                              </w:divBdr>
                              <w:divsChild>
                                <w:div w:id="150102420">
                                  <w:marLeft w:val="300"/>
                                  <w:marRight w:val="300"/>
                                  <w:marTop w:val="0"/>
                                  <w:marBottom w:val="0"/>
                                  <w:divBdr>
                                    <w:top w:val="none" w:sz="0" w:space="0" w:color="auto"/>
                                    <w:left w:val="none" w:sz="0" w:space="0" w:color="auto"/>
                                    <w:bottom w:val="none" w:sz="0" w:space="0" w:color="auto"/>
                                    <w:right w:val="none" w:sz="0" w:space="0" w:color="auto"/>
                                  </w:divBdr>
                                  <w:divsChild>
                                    <w:div w:id="1356805714">
                                      <w:marLeft w:val="0"/>
                                      <w:marRight w:val="0"/>
                                      <w:marTop w:val="0"/>
                                      <w:marBottom w:val="0"/>
                                      <w:divBdr>
                                        <w:top w:val="none" w:sz="0" w:space="0" w:color="auto"/>
                                        <w:left w:val="none" w:sz="0" w:space="0" w:color="auto"/>
                                        <w:bottom w:val="none" w:sz="0" w:space="0" w:color="auto"/>
                                        <w:right w:val="none" w:sz="0" w:space="0" w:color="auto"/>
                                      </w:divBdr>
                                      <w:divsChild>
                                        <w:div w:id="940645480">
                                          <w:marLeft w:val="0"/>
                                          <w:marRight w:val="0"/>
                                          <w:marTop w:val="0"/>
                                          <w:marBottom w:val="0"/>
                                          <w:divBdr>
                                            <w:top w:val="none" w:sz="0" w:space="0" w:color="auto"/>
                                            <w:left w:val="none" w:sz="0" w:space="0" w:color="auto"/>
                                            <w:bottom w:val="none" w:sz="0" w:space="0" w:color="auto"/>
                                            <w:right w:val="none" w:sz="0" w:space="0" w:color="auto"/>
                                          </w:divBdr>
                                          <w:divsChild>
                                            <w:div w:id="10413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674469">
      <w:bodyDiv w:val="1"/>
      <w:marLeft w:val="0"/>
      <w:marRight w:val="0"/>
      <w:marTop w:val="0"/>
      <w:marBottom w:val="0"/>
      <w:divBdr>
        <w:top w:val="none" w:sz="0" w:space="0" w:color="auto"/>
        <w:left w:val="none" w:sz="0" w:space="0" w:color="auto"/>
        <w:bottom w:val="none" w:sz="0" w:space="0" w:color="auto"/>
        <w:right w:val="none" w:sz="0" w:space="0" w:color="auto"/>
      </w:divBdr>
      <w:divsChild>
        <w:div w:id="985092129">
          <w:marLeft w:val="0"/>
          <w:marRight w:val="0"/>
          <w:marTop w:val="0"/>
          <w:marBottom w:val="0"/>
          <w:divBdr>
            <w:top w:val="none" w:sz="0" w:space="0" w:color="auto"/>
            <w:left w:val="none" w:sz="0" w:space="0" w:color="auto"/>
            <w:bottom w:val="none" w:sz="0" w:space="0" w:color="auto"/>
            <w:right w:val="none" w:sz="0" w:space="0" w:color="auto"/>
          </w:divBdr>
          <w:divsChild>
            <w:div w:id="1198158899">
              <w:marLeft w:val="0"/>
              <w:marRight w:val="0"/>
              <w:marTop w:val="0"/>
              <w:marBottom w:val="0"/>
              <w:divBdr>
                <w:top w:val="none" w:sz="0" w:space="0" w:color="auto"/>
                <w:left w:val="none" w:sz="0" w:space="0" w:color="auto"/>
                <w:bottom w:val="none" w:sz="0" w:space="0" w:color="auto"/>
                <w:right w:val="none" w:sz="0" w:space="0" w:color="auto"/>
              </w:divBdr>
              <w:divsChild>
                <w:div w:id="415975314">
                  <w:marLeft w:val="0"/>
                  <w:marRight w:val="0"/>
                  <w:marTop w:val="0"/>
                  <w:marBottom w:val="0"/>
                  <w:divBdr>
                    <w:top w:val="none" w:sz="0" w:space="0" w:color="auto"/>
                    <w:left w:val="none" w:sz="0" w:space="0" w:color="auto"/>
                    <w:bottom w:val="none" w:sz="0" w:space="0" w:color="auto"/>
                    <w:right w:val="none" w:sz="0" w:space="0" w:color="auto"/>
                  </w:divBdr>
                  <w:divsChild>
                    <w:div w:id="556286144">
                      <w:marLeft w:val="0"/>
                      <w:marRight w:val="0"/>
                      <w:marTop w:val="0"/>
                      <w:marBottom w:val="0"/>
                      <w:divBdr>
                        <w:top w:val="none" w:sz="0" w:space="0" w:color="auto"/>
                        <w:left w:val="single" w:sz="6" w:space="0" w:color="CCCCCC"/>
                        <w:bottom w:val="none" w:sz="0" w:space="0" w:color="auto"/>
                        <w:right w:val="none" w:sz="0" w:space="0" w:color="auto"/>
                      </w:divBdr>
                      <w:divsChild>
                        <w:div w:id="1090782826">
                          <w:marLeft w:val="0"/>
                          <w:marRight w:val="0"/>
                          <w:marTop w:val="0"/>
                          <w:marBottom w:val="0"/>
                          <w:divBdr>
                            <w:top w:val="none" w:sz="0" w:space="0" w:color="auto"/>
                            <w:left w:val="none" w:sz="0" w:space="0" w:color="auto"/>
                            <w:bottom w:val="none" w:sz="0" w:space="0" w:color="auto"/>
                            <w:right w:val="none" w:sz="0" w:space="0" w:color="auto"/>
                          </w:divBdr>
                          <w:divsChild>
                            <w:div w:id="1831094535">
                              <w:marLeft w:val="0"/>
                              <w:marRight w:val="0"/>
                              <w:marTop w:val="0"/>
                              <w:marBottom w:val="0"/>
                              <w:divBdr>
                                <w:top w:val="none" w:sz="0" w:space="0" w:color="auto"/>
                                <w:left w:val="none" w:sz="0" w:space="0" w:color="auto"/>
                                <w:bottom w:val="none" w:sz="0" w:space="0" w:color="auto"/>
                                <w:right w:val="none" w:sz="0" w:space="0" w:color="auto"/>
                              </w:divBdr>
                              <w:divsChild>
                                <w:div w:id="1144586877">
                                  <w:marLeft w:val="300"/>
                                  <w:marRight w:val="300"/>
                                  <w:marTop w:val="0"/>
                                  <w:marBottom w:val="0"/>
                                  <w:divBdr>
                                    <w:top w:val="none" w:sz="0" w:space="0" w:color="auto"/>
                                    <w:left w:val="none" w:sz="0" w:space="0" w:color="auto"/>
                                    <w:bottom w:val="none" w:sz="0" w:space="0" w:color="auto"/>
                                    <w:right w:val="none" w:sz="0" w:space="0" w:color="auto"/>
                                  </w:divBdr>
                                  <w:divsChild>
                                    <w:div w:id="727996681">
                                      <w:marLeft w:val="0"/>
                                      <w:marRight w:val="0"/>
                                      <w:marTop w:val="0"/>
                                      <w:marBottom w:val="0"/>
                                      <w:divBdr>
                                        <w:top w:val="none" w:sz="0" w:space="0" w:color="auto"/>
                                        <w:left w:val="none" w:sz="0" w:space="0" w:color="auto"/>
                                        <w:bottom w:val="none" w:sz="0" w:space="0" w:color="auto"/>
                                        <w:right w:val="none" w:sz="0" w:space="0" w:color="auto"/>
                                      </w:divBdr>
                                      <w:divsChild>
                                        <w:div w:id="813596649">
                                          <w:marLeft w:val="0"/>
                                          <w:marRight w:val="0"/>
                                          <w:marTop w:val="0"/>
                                          <w:marBottom w:val="0"/>
                                          <w:divBdr>
                                            <w:top w:val="none" w:sz="0" w:space="0" w:color="auto"/>
                                            <w:left w:val="none" w:sz="0" w:space="0" w:color="auto"/>
                                            <w:bottom w:val="none" w:sz="0" w:space="0" w:color="auto"/>
                                            <w:right w:val="none" w:sz="0" w:space="0" w:color="auto"/>
                                          </w:divBdr>
                                          <w:divsChild>
                                            <w:div w:id="5349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001462">
      <w:bodyDiv w:val="1"/>
      <w:marLeft w:val="0"/>
      <w:marRight w:val="0"/>
      <w:marTop w:val="0"/>
      <w:marBottom w:val="0"/>
      <w:divBdr>
        <w:top w:val="none" w:sz="0" w:space="0" w:color="auto"/>
        <w:left w:val="none" w:sz="0" w:space="0" w:color="auto"/>
        <w:bottom w:val="none" w:sz="0" w:space="0" w:color="auto"/>
        <w:right w:val="none" w:sz="0" w:space="0" w:color="auto"/>
      </w:divBdr>
      <w:divsChild>
        <w:div w:id="463274228">
          <w:marLeft w:val="0"/>
          <w:marRight w:val="0"/>
          <w:marTop w:val="0"/>
          <w:marBottom w:val="0"/>
          <w:divBdr>
            <w:top w:val="none" w:sz="0" w:space="0" w:color="auto"/>
            <w:left w:val="none" w:sz="0" w:space="0" w:color="auto"/>
            <w:bottom w:val="none" w:sz="0" w:space="0" w:color="auto"/>
            <w:right w:val="none" w:sz="0" w:space="0" w:color="auto"/>
          </w:divBdr>
          <w:divsChild>
            <w:div w:id="1360668957">
              <w:marLeft w:val="0"/>
              <w:marRight w:val="0"/>
              <w:marTop w:val="0"/>
              <w:marBottom w:val="0"/>
              <w:divBdr>
                <w:top w:val="none" w:sz="0" w:space="0" w:color="auto"/>
                <w:left w:val="none" w:sz="0" w:space="0" w:color="auto"/>
                <w:bottom w:val="none" w:sz="0" w:space="0" w:color="auto"/>
                <w:right w:val="none" w:sz="0" w:space="0" w:color="auto"/>
              </w:divBdr>
              <w:divsChild>
                <w:div w:id="1501312509">
                  <w:marLeft w:val="0"/>
                  <w:marRight w:val="0"/>
                  <w:marTop w:val="0"/>
                  <w:marBottom w:val="0"/>
                  <w:divBdr>
                    <w:top w:val="none" w:sz="0" w:space="0" w:color="auto"/>
                    <w:left w:val="none" w:sz="0" w:space="0" w:color="auto"/>
                    <w:bottom w:val="none" w:sz="0" w:space="0" w:color="auto"/>
                    <w:right w:val="none" w:sz="0" w:space="0" w:color="auto"/>
                  </w:divBdr>
                  <w:divsChild>
                    <w:div w:id="1787383279">
                      <w:marLeft w:val="0"/>
                      <w:marRight w:val="0"/>
                      <w:marTop w:val="0"/>
                      <w:marBottom w:val="0"/>
                      <w:divBdr>
                        <w:top w:val="none" w:sz="0" w:space="0" w:color="auto"/>
                        <w:left w:val="single" w:sz="6" w:space="0" w:color="CCCCCC"/>
                        <w:bottom w:val="none" w:sz="0" w:space="0" w:color="auto"/>
                        <w:right w:val="none" w:sz="0" w:space="0" w:color="auto"/>
                      </w:divBdr>
                      <w:divsChild>
                        <w:div w:id="4093443">
                          <w:marLeft w:val="0"/>
                          <w:marRight w:val="0"/>
                          <w:marTop w:val="0"/>
                          <w:marBottom w:val="0"/>
                          <w:divBdr>
                            <w:top w:val="none" w:sz="0" w:space="0" w:color="auto"/>
                            <w:left w:val="none" w:sz="0" w:space="0" w:color="auto"/>
                            <w:bottom w:val="none" w:sz="0" w:space="0" w:color="auto"/>
                            <w:right w:val="none" w:sz="0" w:space="0" w:color="auto"/>
                          </w:divBdr>
                          <w:divsChild>
                            <w:div w:id="1542864176">
                              <w:marLeft w:val="0"/>
                              <w:marRight w:val="0"/>
                              <w:marTop w:val="0"/>
                              <w:marBottom w:val="0"/>
                              <w:divBdr>
                                <w:top w:val="none" w:sz="0" w:space="0" w:color="auto"/>
                                <w:left w:val="none" w:sz="0" w:space="0" w:color="auto"/>
                                <w:bottom w:val="none" w:sz="0" w:space="0" w:color="auto"/>
                                <w:right w:val="none" w:sz="0" w:space="0" w:color="auto"/>
                              </w:divBdr>
                              <w:divsChild>
                                <w:div w:id="366688869">
                                  <w:marLeft w:val="300"/>
                                  <w:marRight w:val="300"/>
                                  <w:marTop w:val="0"/>
                                  <w:marBottom w:val="0"/>
                                  <w:divBdr>
                                    <w:top w:val="none" w:sz="0" w:space="0" w:color="auto"/>
                                    <w:left w:val="none" w:sz="0" w:space="0" w:color="auto"/>
                                    <w:bottom w:val="none" w:sz="0" w:space="0" w:color="auto"/>
                                    <w:right w:val="none" w:sz="0" w:space="0" w:color="auto"/>
                                  </w:divBdr>
                                  <w:divsChild>
                                    <w:div w:id="1925456068">
                                      <w:marLeft w:val="0"/>
                                      <w:marRight w:val="0"/>
                                      <w:marTop w:val="0"/>
                                      <w:marBottom w:val="0"/>
                                      <w:divBdr>
                                        <w:top w:val="none" w:sz="0" w:space="0" w:color="auto"/>
                                        <w:left w:val="none" w:sz="0" w:space="0" w:color="auto"/>
                                        <w:bottom w:val="none" w:sz="0" w:space="0" w:color="auto"/>
                                        <w:right w:val="none" w:sz="0" w:space="0" w:color="auto"/>
                                      </w:divBdr>
                                      <w:divsChild>
                                        <w:div w:id="902986176">
                                          <w:marLeft w:val="0"/>
                                          <w:marRight w:val="0"/>
                                          <w:marTop w:val="0"/>
                                          <w:marBottom w:val="0"/>
                                          <w:divBdr>
                                            <w:top w:val="none" w:sz="0" w:space="0" w:color="auto"/>
                                            <w:left w:val="none" w:sz="0" w:space="0" w:color="auto"/>
                                            <w:bottom w:val="none" w:sz="0" w:space="0" w:color="auto"/>
                                            <w:right w:val="none" w:sz="0" w:space="0" w:color="auto"/>
                                          </w:divBdr>
                                          <w:divsChild>
                                            <w:div w:id="774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338603">
      <w:bodyDiv w:val="1"/>
      <w:marLeft w:val="0"/>
      <w:marRight w:val="0"/>
      <w:marTop w:val="0"/>
      <w:marBottom w:val="0"/>
      <w:divBdr>
        <w:top w:val="none" w:sz="0" w:space="0" w:color="auto"/>
        <w:left w:val="none" w:sz="0" w:space="0" w:color="auto"/>
        <w:bottom w:val="none" w:sz="0" w:space="0" w:color="auto"/>
        <w:right w:val="none" w:sz="0" w:space="0" w:color="auto"/>
      </w:divBdr>
      <w:divsChild>
        <w:div w:id="634415212">
          <w:marLeft w:val="0"/>
          <w:marRight w:val="0"/>
          <w:marTop w:val="0"/>
          <w:marBottom w:val="0"/>
          <w:divBdr>
            <w:top w:val="none" w:sz="0" w:space="0" w:color="auto"/>
            <w:left w:val="none" w:sz="0" w:space="0" w:color="auto"/>
            <w:bottom w:val="none" w:sz="0" w:space="0" w:color="auto"/>
            <w:right w:val="none" w:sz="0" w:space="0" w:color="auto"/>
          </w:divBdr>
          <w:divsChild>
            <w:div w:id="1508666285">
              <w:marLeft w:val="0"/>
              <w:marRight w:val="0"/>
              <w:marTop w:val="0"/>
              <w:marBottom w:val="0"/>
              <w:divBdr>
                <w:top w:val="none" w:sz="0" w:space="0" w:color="auto"/>
                <w:left w:val="none" w:sz="0" w:space="0" w:color="auto"/>
                <w:bottom w:val="none" w:sz="0" w:space="0" w:color="auto"/>
                <w:right w:val="none" w:sz="0" w:space="0" w:color="auto"/>
              </w:divBdr>
              <w:divsChild>
                <w:div w:id="20404326">
                  <w:marLeft w:val="0"/>
                  <w:marRight w:val="0"/>
                  <w:marTop w:val="0"/>
                  <w:marBottom w:val="0"/>
                  <w:divBdr>
                    <w:top w:val="none" w:sz="0" w:space="0" w:color="auto"/>
                    <w:left w:val="none" w:sz="0" w:space="0" w:color="auto"/>
                    <w:bottom w:val="none" w:sz="0" w:space="0" w:color="auto"/>
                    <w:right w:val="none" w:sz="0" w:space="0" w:color="auto"/>
                  </w:divBdr>
                  <w:divsChild>
                    <w:div w:id="1531141880">
                      <w:marLeft w:val="0"/>
                      <w:marRight w:val="0"/>
                      <w:marTop w:val="0"/>
                      <w:marBottom w:val="0"/>
                      <w:divBdr>
                        <w:top w:val="none" w:sz="0" w:space="0" w:color="auto"/>
                        <w:left w:val="single" w:sz="6" w:space="0" w:color="CCCCCC"/>
                        <w:bottom w:val="none" w:sz="0" w:space="0" w:color="auto"/>
                        <w:right w:val="none" w:sz="0" w:space="0" w:color="auto"/>
                      </w:divBdr>
                      <w:divsChild>
                        <w:div w:id="1888905205">
                          <w:marLeft w:val="0"/>
                          <w:marRight w:val="0"/>
                          <w:marTop w:val="0"/>
                          <w:marBottom w:val="0"/>
                          <w:divBdr>
                            <w:top w:val="none" w:sz="0" w:space="0" w:color="auto"/>
                            <w:left w:val="none" w:sz="0" w:space="0" w:color="auto"/>
                            <w:bottom w:val="none" w:sz="0" w:space="0" w:color="auto"/>
                            <w:right w:val="none" w:sz="0" w:space="0" w:color="auto"/>
                          </w:divBdr>
                          <w:divsChild>
                            <w:div w:id="1554534789">
                              <w:marLeft w:val="0"/>
                              <w:marRight w:val="0"/>
                              <w:marTop w:val="0"/>
                              <w:marBottom w:val="0"/>
                              <w:divBdr>
                                <w:top w:val="none" w:sz="0" w:space="0" w:color="auto"/>
                                <w:left w:val="none" w:sz="0" w:space="0" w:color="auto"/>
                                <w:bottom w:val="none" w:sz="0" w:space="0" w:color="auto"/>
                                <w:right w:val="none" w:sz="0" w:space="0" w:color="auto"/>
                              </w:divBdr>
                              <w:divsChild>
                                <w:div w:id="1838613366">
                                  <w:marLeft w:val="300"/>
                                  <w:marRight w:val="300"/>
                                  <w:marTop w:val="0"/>
                                  <w:marBottom w:val="0"/>
                                  <w:divBdr>
                                    <w:top w:val="none" w:sz="0" w:space="0" w:color="auto"/>
                                    <w:left w:val="none" w:sz="0" w:space="0" w:color="auto"/>
                                    <w:bottom w:val="none" w:sz="0" w:space="0" w:color="auto"/>
                                    <w:right w:val="none" w:sz="0" w:space="0" w:color="auto"/>
                                  </w:divBdr>
                                  <w:divsChild>
                                    <w:div w:id="1410537006">
                                      <w:marLeft w:val="0"/>
                                      <w:marRight w:val="0"/>
                                      <w:marTop w:val="0"/>
                                      <w:marBottom w:val="0"/>
                                      <w:divBdr>
                                        <w:top w:val="none" w:sz="0" w:space="0" w:color="auto"/>
                                        <w:left w:val="none" w:sz="0" w:space="0" w:color="auto"/>
                                        <w:bottom w:val="none" w:sz="0" w:space="0" w:color="auto"/>
                                        <w:right w:val="none" w:sz="0" w:space="0" w:color="auto"/>
                                      </w:divBdr>
                                      <w:divsChild>
                                        <w:div w:id="474490338">
                                          <w:marLeft w:val="0"/>
                                          <w:marRight w:val="0"/>
                                          <w:marTop w:val="0"/>
                                          <w:marBottom w:val="0"/>
                                          <w:divBdr>
                                            <w:top w:val="none" w:sz="0" w:space="0" w:color="auto"/>
                                            <w:left w:val="none" w:sz="0" w:space="0" w:color="auto"/>
                                            <w:bottom w:val="none" w:sz="0" w:space="0" w:color="auto"/>
                                            <w:right w:val="none" w:sz="0" w:space="0" w:color="auto"/>
                                          </w:divBdr>
                                          <w:divsChild>
                                            <w:div w:id="3380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037230">
      <w:bodyDiv w:val="1"/>
      <w:marLeft w:val="0"/>
      <w:marRight w:val="0"/>
      <w:marTop w:val="0"/>
      <w:marBottom w:val="0"/>
      <w:divBdr>
        <w:top w:val="none" w:sz="0" w:space="0" w:color="auto"/>
        <w:left w:val="none" w:sz="0" w:space="0" w:color="auto"/>
        <w:bottom w:val="none" w:sz="0" w:space="0" w:color="auto"/>
        <w:right w:val="none" w:sz="0" w:space="0" w:color="auto"/>
      </w:divBdr>
      <w:divsChild>
        <w:div w:id="1409577943">
          <w:marLeft w:val="0"/>
          <w:marRight w:val="0"/>
          <w:marTop w:val="0"/>
          <w:marBottom w:val="0"/>
          <w:divBdr>
            <w:top w:val="none" w:sz="0" w:space="0" w:color="auto"/>
            <w:left w:val="none" w:sz="0" w:space="0" w:color="auto"/>
            <w:bottom w:val="none" w:sz="0" w:space="0" w:color="auto"/>
            <w:right w:val="none" w:sz="0" w:space="0" w:color="auto"/>
          </w:divBdr>
          <w:divsChild>
            <w:div w:id="226647390">
              <w:marLeft w:val="0"/>
              <w:marRight w:val="0"/>
              <w:marTop w:val="0"/>
              <w:marBottom w:val="0"/>
              <w:divBdr>
                <w:top w:val="none" w:sz="0" w:space="0" w:color="auto"/>
                <w:left w:val="none" w:sz="0" w:space="0" w:color="auto"/>
                <w:bottom w:val="none" w:sz="0" w:space="0" w:color="auto"/>
                <w:right w:val="none" w:sz="0" w:space="0" w:color="auto"/>
              </w:divBdr>
              <w:divsChild>
                <w:div w:id="1667052635">
                  <w:marLeft w:val="0"/>
                  <w:marRight w:val="0"/>
                  <w:marTop w:val="0"/>
                  <w:marBottom w:val="0"/>
                  <w:divBdr>
                    <w:top w:val="none" w:sz="0" w:space="0" w:color="auto"/>
                    <w:left w:val="none" w:sz="0" w:space="0" w:color="auto"/>
                    <w:bottom w:val="none" w:sz="0" w:space="0" w:color="auto"/>
                    <w:right w:val="none" w:sz="0" w:space="0" w:color="auto"/>
                  </w:divBdr>
                  <w:divsChild>
                    <w:div w:id="1969433862">
                      <w:marLeft w:val="0"/>
                      <w:marRight w:val="0"/>
                      <w:marTop w:val="0"/>
                      <w:marBottom w:val="0"/>
                      <w:divBdr>
                        <w:top w:val="none" w:sz="0" w:space="0" w:color="auto"/>
                        <w:left w:val="single" w:sz="6" w:space="0" w:color="CCCCCC"/>
                        <w:bottom w:val="none" w:sz="0" w:space="0" w:color="auto"/>
                        <w:right w:val="none" w:sz="0" w:space="0" w:color="auto"/>
                      </w:divBdr>
                      <w:divsChild>
                        <w:div w:id="1581676946">
                          <w:marLeft w:val="0"/>
                          <w:marRight w:val="0"/>
                          <w:marTop w:val="0"/>
                          <w:marBottom w:val="0"/>
                          <w:divBdr>
                            <w:top w:val="none" w:sz="0" w:space="0" w:color="auto"/>
                            <w:left w:val="none" w:sz="0" w:space="0" w:color="auto"/>
                            <w:bottom w:val="none" w:sz="0" w:space="0" w:color="auto"/>
                            <w:right w:val="none" w:sz="0" w:space="0" w:color="auto"/>
                          </w:divBdr>
                          <w:divsChild>
                            <w:div w:id="4617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192069">
      <w:bodyDiv w:val="1"/>
      <w:marLeft w:val="0"/>
      <w:marRight w:val="0"/>
      <w:marTop w:val="0"/>
      <w:marBottom w:val="0"/>
      <w:divBdr>
        <w:top w:val="none" w:sz="0" w:space="0" w:color="auto"/>
        <w:left w:val="none" w:sz="0" w:space="0" w:color="auto"/>
        <w:bottom w:val="none" w:sz="0" w:space="0" w:color="auto"/>
        <w:right w:val="none" w:sz="0" w:space="0" w:color="auto"/>
      </w:divBdr>
      <w:divsChild>
        <w:div w:id="410585724">
          <w:marLeft w:val="0"/>
          <w:marRight w:val="0"/>
          <w:marTop w:val="0"/>
          <w:marBottom w:val="0"/>
          <w:divBdr>
            <w:top w:val="none" w:sz="0" w:space="0" w:color="auto"/>
            <w:left w:val="none" w:sz="0" w:space="0" w:color="auto"/>
            <w:bottom w:val="none" w:sz="0" w:space="0" w:color="auto"/>
            <w:right w:val="none" w:sz="0" w:space="0" w:color="auto"/>
          </w:divBdr>
          <w:divsChild>
            <w:div w:id="1225221248">
              <w:marLeft w:val="0"/>
              <w:marRight w:val="0"/>
              <w:marTop w:val="0"/>
              <w:marBottom w:val="0"/>
              <w:divBdr>
                <w:top w:val="none" w:sz="0" w:space="0" w:color="auto"/>
                <w:left w:val="none" w:sz="0" w:space="0" w:color="auto"/>
                <w:bottom w:val="none" w:sz="0" w:space="0" w:color="auto"/>
                <w:right w:val="none" w:sz="0" w:space="0" w:color="auto"/>
              </w:divBdr>
              <w:divsChild>
                <w:div w:id="481972542">
                  <w:marLeft w:val="0"/>
                  <w:marRight w:val="0"/>
                  <w:marTop w:val="0"/>
                  <w:marBottom w:val="0"/>
                  <w:divBdr>
                    <w:top w:val="none" w:sz="0" w:space="0" w:color="auto"/>
                    <w:left w:val="none" w:sz="0" w:space="0" w:color="auto"/>
                    <w:bottom w:val="none" w:sz="0" w:space="0" w:color="auto"/>
                    <w:right w:val="none" w:sz="0" w:space="0" w:color="auto"/>
                  </w:divBdr>
                  <w:divsChild>
                    <w:div w:id="1307465424">
                      <w:marLeft w:val="0"/>
                      <w:marRight w:val="0"/>
                      <w:marTop w:val="0"/>
                      <w:marBottom w:val="0"/>
                      <w:divBdr>
                        <w:top w:val="none" w:sz="0" w:space="0" w:color="auto"/>
                        <w:left w:val="single" w:sz="6" w:space="0" w:color="CCCCCC"/>
                        <w:bottom w:val="none" w:sz="0" w:space="0" w:color="auto"/>
                        <w:right w:val="none" w:sz="0" w:space="0" w:color="auto"/>
                      </w:divBdr>
                      <w:divsChild>
                        <w:div w:id="196624564">
                          <w:marLeft w:val="0"/>
                          <w:marRight w:val="0"/>
                          <w:marTop w:val="0"/>
                          <w:marBottom w:val="0"/>
                          <w:divBdr>
                            <w:top w:val="none" w:sz="0" w:space="0" w:color="auto"/>
                            <w:left w:val="none" w:sz="0" w:space="0" w:color="auto"/>
                            <w:bottom w:val="none" w:sz="0" w:space="0" w:color="auto"/>
                            <w:right w:val="none" w:sz="0" w:space="0" w:color="auto"/>
                          </w:divBdr>
                          <w:divsChild>
                            <w:div w:id="1702512395">
                              <w:marLeft w:val="0"/>
                              <w:marRight w:val="0"/>
                              <w:marTop w:val="0"/>
                              <w:marBottom w:val="0"/>
                              <w:divBdr>
                                <w:top w:val="none" w:sz="0" w:space="0" w:color="auto"/>
                                <w:left w:val="none" w:sz="0" w:space="0" w:color="auto"/>
                                <w:bottom w:val="none" w:sz="0" w:space="0" w:color="auto"/>
                                <w:right w:val="none" w:sz="0" w:space="0" w:color="auto"/>
                              </w:divBdr>
                              <w:divsChild>
                                <w:div w:id="860778717">
                                  <w:marLeft w:val="0"/>
                                  <w:marRight w:val="0"/>
                                  <w:marTop w:val="240"/>
                                  <w:marBottom w:val="0"/>
                                  <w:divBdr>
                                    <w:top w:val="none" w:sz="0" w:space="0" w:color="auto"/>
                                    <w:left w:val="none" w:sz="0" w:space="0" w:color="auto"/>
                                    <w:bottom w:val="none" w:sz="0" w:space="0" w:color="auto"/>
                                    <w:right w:val="none" w:sz="0" w:space="0" w:color="auto"/>
                                  </w:divBdr>
                                  <w:divsChild>
                                    <w:div w:id="10477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201801">
      <w:bodyDiv w:val="1"/>
      <w:marLeft w:val="0"/>
      <w:marRight w:val="0"/>
      <w:marTop w:val="0"/>
      <w:marBottom w:val="0"/>
      <w:divBdr>
        <w:top w:val="none" w:sz="0" w:space="0" w:color="auto"/>
        <w:left w:val="none" w:sz="0" w:space="0" w:color="auto"/>
        <w:bottom w:val="none" w:sz="0" w:space="0" w:color="auto"/>
        <w:right w:val="none" w:sz="0" w:space="0" w:color="auto"/>
      </w:divBdr>
      <w:divsChild>
        <w:div w:id="850798357">
          <w:marLeft w:val="0"/>
          <w:marRight w:val="0"/>
          <w:marTop w:val="0"/>
          <w:marBottom w:val="0"/>
          <w:divBdr>
            <w:top w:val="none" w:sz="0" w:space="0" w:color="auto"/>
            <w:left w:val="none" w:sz="0" w:space="0" w:color="auto"/>
            <w:bottom w:val="none" w:sz="0" w:space="0" w:color="auto"/>
            <w:right w:val="none" w:sz="0" w:space="0" w:color="auto"/>
          </w:divBdr>
          <w:divsChild>
            <w:div w:id="1517039821">
              <w:marLeft w:val="0"/>
              <w:marRight w:val="0"/>
              <w:marTop w:val="0"/>
              <w:marBottom w:val="0"/>
              <w:divBdr>
                <w:top w:val="none" w:sz="0" w:space="0" w:color="auto"/>
                <w:left w:val="none" w:sz="0" w:space="0" w:color="auto"/>
                <w:bottom w:val="none" w:sz="0" w:space="0" w:color="auto"/>
                <w:right w:val="none" w:sz="0" w:space="0" w:color="auto"/>
              </w:divBdr>
              <w:divsChild>
                <w:div w:id="1550799783">
                  <w:marLeft w:val="0"/>
                  <w:marRight w:val="0"/>
                  <w:marTop w:val="0"/>
                  <w:marBottom w:val="0"/>
                  <w:divBdr>
                    <w:top w:val="none" w:sz="0" w:space="0" w:color="auto"/>
                    <w:left w:val="none" w:sz="0" w:space="0" w:color="auto"/>
                    <w:bottom w:val="none" w:sz="0" w:space="0" w:color="auto"/>
                    <w:right w:val="none" w:sz="0" w:space="0" w:color="auto"/>
                  </w:divBdr>
                  <w:divsChild>
                    <w:div w:id="1309476246">
                      <w:marLeft w:val="0"/>
                      <w:marRight w:val="0"/>
                      <w:marTop w:val="0"/>
                      <w:marBottom w:val="0"/>
                      <w:divBdr>
                        <w:top w:val="none" w:sz="0" w:space="0" w:color="auto"/>
                        <w:left w:val="single" w:sz="6" w:space="0" w:color="CCCCCC"/>
                        <w:bottom w:val="none" w:sz="0" w:space="0" w:color="auto"/>
                        <w:right w:val="none" w:sz="0" w:space="0" w:color="auto"/>
                      </w:divBdr>
                      <w:divsChild>
                        <w:div w:id="653294953">
                          <w:marLeft w:val="0"/>
                          <w:marRight w:val="0"/>
                          <w:marTop w:val="0"/>
                          <w:marBottom w:val="0"/>
                          <w:divBdr>
                            <w:top w:val="none" w:sz="0" w:space="0" w:color="auto"/>
                            <w:left w:val="none" w:sz="0" w:space="0" w:color="auto"/>
                            <w:bottom w:val="none" w:sz="0" w:space="0" w:color="auto"/>
                            <w:right w:val="none" w:sz="0" w:space="0" w:color="auto"/>
                          </w:divBdr>
                          <w:divsChild>
                            <w:div w:id="1179391449">
                              <w:marLeft w:val="0"/>
                              <w:marRight w:val="0"/>
                              <w:marTop w:val="0"/>
                              <w:marBottom w:val="0"/>
                              <w:divBdr>
                                <w:top w:val="none" w:sz="0" w:space="0" w:color="auto"/>
                                <w:left w:val="none" w:sz="0" w:space="0" w:color="auto"/>
                                <w:bottom w:val="none" w:sz="0" w:space="0" w:color="auto"/>
                                <w:right w:val="none" w:sz="0" w:space="0" w:color="auto"/>
                              </w:divBdr>
                              <w:divsChild>
                                <w:div w:id="38358910">
                                  <w:marLeft w:val="300"/>
                                  <w:marRight w:val="300"/>
                                  <w:marTop w:val="0"/>
                                  <w:marBottom w:val="0"/>
                                  <w:divBdr>
                                    <w:top w:val="none" w:sz="0" w:space="0" w:color="auto"/>
                                    <w:left w:val="none" w:sz="0" w:space="0" w:color="auto"/>
                                    <w:bottom w:val="none" w:sz="0" w:space="0" w:color="auto"/>
                                    <w:right w:val="none" w:sz="0" w:space="0" w:color="auto"/>
                                  </w:divBdr>
                                  <w:divsChild>
                                    <w:div w:id="1611231740">
                                      <w:marLeft w:val="0"/>
                                      <w:marRight w:val="0"/>
                                      <w:marTop w:val="0"/>
                                      <w:marBottom w:val="0"/>
                                      <w:divBdr>
                                        <w:top w:val="none" w:sz="0" w:space="0" w:color="auto"/>
                                        <w:left w:val="none" w:sz="0" w:space="0" w:color="auto"/>
                                        <w:bottom w:val="none" w:sz="0" w:space="0" w:color="auto"/>
                                        <w:right w:val="none" w:sz="0" w:space="0" w:color="auto"/>
                                      </w:divBdr>
                                      <w:divsChild>
                                        <w:div w:id="1096096555">
                                          <w:marLeft w:val="0"/>
                                          <w:marRight w:val="0"/>
                                          <w:marTop w:val="0"/>
                                          <w:marBottom w:val="0"/>
                                          <w:divBdr>
                                            <w:top w:val="none" w:sz="0" w:space="0" w:color="auto"/>
                                            <w:left w:val="none" w:sz="0" w:space="0" w:color="auto"/>
                                            <w:bottom w:val="none" w:sz="0" w:space="0" w:color="auto"/>
                                            <w:right w:val="none" w:sz="0" w:space="0" w:color="auto"/>
                                          </w:divBdr>
                                          <w:divsChild>
                                            <w:div w:id="7500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299227">
      <w:bodyDiv w:val="1"/>
      <w:marLeft w:val="0"/>
      <w:marRight w:val="0"/>
      <w:marTop w:val="0"/>
      <w:marBottom w:val="0"/>
      <w:divBdr>
        <w:top w:val="none" w:sz="0" w:space="0" w:color="auto"/>
        <w:left w:val="none" w:sz="0" w:space="0" w:color="auto"/>
        <w:bottom w:val="none" w:sz="0" w:space="0" w:color="auto"/>
        <w:right w:val="none" w:sz="0" w:space="0" w:color="auto"/>
      </w:divBdr>
      <w:divsChild>
        <w:div w:id="74474169">
          <w:marLeft w:val="0"/>
          <w:marRight w:val="0"/>
          <w:marTop w:val="0"/>
          <w:marBottom w:val="0"/>
          <w:divBdr>
            <w:top w:val="none" w:sz="0" w:space="0" w:color="auto"/>
            <w:left w:val="none" w:sz="0" w:space="0" w:color="auto"/>
            <w:bottom w:val="none" w:sz="0" w:space="0" w:color="auto"/>
            <w:right w:val="none" w:sz="0" w:space="0" w:color="auto"/>
          </w:divBdr>
          <w:divsChild>
            <w:div w:id="631250104">
              <w:marLeft w:val="0"/>
              <w:marRight w:val="0"/>
              <w:marTop w:val="0"/>
              <w:marBottom w:val="0"/>
              <w:divBdr>
                <w:top w:val="none" w:sz="0" w:space="0" w:color="auto"/>
                <w:left w:val="none" w:sz="0" w:space="0" w:color="auto"/>
                <w:bottom w:val="none" w:sz="0" w:space="0" w:color="auto"/>
                <w:right w:val="none" w:sz="0" w:space="0" w:color="auto"/>
              </w:divBdr>
              <w:divsChild>
                <w:div w:id="936866995">
                  <w:marLeft w:val="0"/>
                  <w:marRight w:val="0"/>
                  <w:marTop w:val="0"/>
                  <w:marBottom w:val="0"/>
                  <w:divBdr>
                    <w:top w:val="none" w:sz="0" w:space="0" w:color="auto"/>
                    <w:left w:val="none" w:sz="0" w:space="0" w:color="auto"/>
                    <w:bottom w:val="none" w:sz="0" w:space="0" w:color="auto"/>
                    <w:right w:val="none" w:sz="0" w:space="0" w:color="auto"/>
                  </w:divBdr>
                  <w:divsChild>
                    <w:div w:id="264577912">
                      <w:marLeft w:val="0"/>
                      <w:marRight w:val="0"/>
                      <w:marTop w:val="0"/>
                      <w:marBottom w:val="0"/>
                      <w:divBdr>
                        <w:top w:val="none" w:sz="0" w:space="0" w:color="auto"/>
                        <w:left w:val="single" w:sz="6" w:space="0" w:color="CCCCCC"/>
                        <w:bottom w:val="none" w:sz="0" w:space="0" w:color="auto"/>
                        <w:right w:val="none" w:sz="0" w:space="0" w:color="auto"/>
                      </w:divBdr>
                      <w:divsChild>
                        <w:div w:id="121929344">
                          <w:marLeft w:val="0"/>
                          <w:marRight w:val="0"/>
                          <w:marTop w:val="0"/>
                          <w:marBottom w:val="0"/>
                          <w:divBdr>
                            <w:top w:val="none" w:sz="0" w:space="0" w:color="auto"/>
                            <w:left w:val="none" w:sz="0" w:space="0" w:color="auto"/>
                            <w:bottom w:val="none" w:sz="0" w:space="0" w:color="auto"/>
                            <w:right w:val="none" w:sz="0" w:space="0" w:color="auto"/>
                          </w:divBdr>
                          <w:divsChild>
                            <w:div w:id="466626413">
                              <w:marLeft w:val="0"/>
                              <w:marRight w:val="0"/>
                              <w:marTop w:val="0"/>
                              <w:marBottom w:val="0"/>
                              <w:divBdr>
                                <w:top w:val="none" w:sz="0" w:space="0" w:color="auto"/>
                                <w:left w:val="none" w:sz="0" w:space="0" w:color="auto"/>
                                <w:bottom w:val="none" w:sz="0" w:space="0" w:color="auto"/>
                                <w:right w:val="none" w:sz="0" w:space="0" w:color="auto"/>
                              </w:divBdr>
                              <w:divsChild>
                                <w:div w:id="1515192607">
                                  <w:marLeft w:val="300"/>
                                  <w:marRight w:val="300"/>
                                  <w:marTop w:val="0"/>
                                  <w:marBottom w:val="0"/>
                                  <w:divBdr>
                                    <w:top w:val="none" w:sz="0" w:space="0" w:color="auto"/>
                                    <w:left w:val="none" w:sz="0" w:space="0" w:color="auto"/>
                                    <w:bottom w:val="none" w:sz="0" w:space="0" w:color="auto"/>
                                    <w:right w:val="none" w:sz="0" w:space="0" w:color="auto"/>
                                  </w:divBdr>
                                  <w:divsChild>
                                    <w:div w:id="542670759">
                                      <w:marLeft w:val="0"/>
                                      <w:marRight w:val="0"/>
                                      <w:marTop w:val="0"/>
                                      <w:marBottom w:val="0"/>
                                      <w:divBdr>
                                        <w:top w:val="none" w:sz="0" w:space="0" w:color="auto"/>
                                        <w:left w:val="none" w:sz="0" w:space="0" w:color="auto"/>
                                        <w:bottom w:val="none" w:sz="0" w:space="0" w:color="auto"/>
                                        <w:right w:val="none" w:sz="0" w:space="0" w:color="auto"/>
                                      </w:divBdr>
                                      <w:divsChild>
                                        <w:div w:id="1497645992">
                                          <w:marLeft w:val="0"/>
                                          <w:marRight w:val="0"/>
                                          <w:marTop w:val="0"/>
                                          <w:marBottom w:val="0"/>
                                          <w:divBdr>
                                            <w:top w:val="none" w:sz="0" w:space="0" w:color="auto"/>
                                            <w:left w:val="none" w:sz="0" w:space="0" w:color="auto"/>
                                            <w:bottom w:val="none" w:sz="0" w:space="0" w:color="auto"/>
                                            <w:right w:val="none" w:sz="0" w:space="0" w:color="auto"/>
                                          </w:divBdr>
                                          <w:divsChild>
                                            <w:div w:id="74056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152110">
      <w:bodyDiv w:val="1"/>
      <w:marLeft w:val="0"/>
      <w:marRight w:val="0"/>
      <w:marTop w:val="0"/>
      <w:marBottom w:val="0"/>
      <w:divBdr>
        <w:top w:val="none" w:sz="0" w:space="0" w:color="auto"/>
        <w:left w:val="none" w:sz="0" w:space="0" w:color="auto"/>
        <w:bottom w:val="none" w:sz="0" w:space="0" w:color="auto"/>
        <w:right w:val="none" w:sz="0" w:space="0" w:color="auto"/>
      </w:divBdr>
      <w:divsChild>
        <w:div w:id="1399133498">
          <w:marLeft w:val="0"/>
          <w:marRight w:val="0"/>
          <w:marTop w:val="0"/>
          <w:marBottom w:val="0"/>
          <w:divBdr>
            <w:top w:val="none" w:sz="0" w:space="0" w:color="auto"/>
            <w:left w:val="none" w:sz="0" w:space="0" w:color="auto"/>
            <w:bottom w:val="none" w:sz="0" w:space="0" w:color="auto"/>
            <w:right w:val="none" w:sz="0" w:space="0" w:color="auto"/>
          </w:divBdr>
          <w:divsChild>
            <w:div w:id="1117600377">
              <w:marLeft w:val="0"/>
              <w:marRight w:val="0"/>
              <w:marTop w:val="0"/>
              <w:marBottom w:val="0"/>
              <w:divBdr>
                <w:top w:val="none" w:sz="0" w:space="0" w:color="auto"/>
                <w:left w:val="none" w:sz="0" w:space="0" w:color="auto"/>
                <w:bottom w:val="none" w:sz="0" w:space="0" w:color="auto"/>
                <w:right w:val="none" w:sz="0" w:space="0" w:color="auto"/>
              </w:divBdr>
              <w:divsChild>
                <w:div w:id="2058893795">
                  <w:marLeft w:val="0"/>
                  <w:marRight w:val="0"/>
                  <w:marTop w:val="0"/>
                  <w:marBottom w:val="0"/>
                  <w:divBdr>
                    <w:top w:val="none" w:sz="0" w:space="0" w:color="auto"/>
                    <w:left w:val="none" w:sz="0" w:space="0" w:color="auto"/>
                    <w:bottom w:val="none" w:sz="0" w:space="0" w:color="auto"/>
                    <w:right w:val="none" w:sz="0" w:space="0" w:color="auto"/>
                  </w:divBdr>
                  <w:divsChild>
                    <w:div w:id="1360936777">
                      <w:marLeft w:val="0"/>
                      <w:marRight w:val="0"/>
                      <w:marTop w:val="0"/>
                      <w:marBottom w:val="0"/>
                      <w:divBdr>
                        <w:top w:val="none" w:sz="0" w:space="0" w:color="auto"/>
                        <w:left w:val="single" w:sz="6" w:space="0" w:color="CCCCCC"/>
                        <w:bottom w:val="none" w:sz="0" w:space="0" w:color="auto"/>
                        <w:right w:val="none" w:sz="0" w:space="0" w:color="auto"/>
                      </w:divBdr>
                      <w:divsChild>
                        <w:div w:id="1099792175">
                          <w:marLeft w:val="0"/>
                          <w:marRight w:val="0"/>
                          <w:marTop w:val="0"/>
                          <w:marBottom w:val="0"/>
                          <w:divBdr>
                            <w:top w:val="none" w:sz="0" w:space="0" w:color="auto"/>
                            <w:left w:val="none" w:sz="0" w:space="0" w:color="auto"/>
                            <w:bottom w:val="none" w:sz="0" w:space="0" w:color="auto"/>
                            <w:right w:val="none" w:sz="0" w:space="0" w:color="auto"/>
                          </w:divBdr>
                          <w:divsChild>
                            <w:div w:id="123087493">
                              <w:marLeft w:val="0"/>
                              <w:marRight w:val="0"/>
                              <w:marTop w:val="0"/>
                              <w:marBottom w:val="0"/>
                              <w:divBdr>
                                <w:top w:val="none" w:sz="0" w:space="0" w:color="auto"/>
                                <w:left w:val="none" w:sz="0" w:space="0" w:color="auto"/>
                                <w:bottom w:val="none" w:sz="0" w:space="0" w:color="auto"/>
                                <w:right w:val="none" w:sz="0" w:space="0" w:color="auto"/>
                              </w:divBdr>
                              <w:divsChild>
                                <w:div w:id="1839886070">
                                  <w:marLeft w:val="300"/>
                                  <w:marRight w:val="300"/>
                                  <w:marTop w:val="0"/>
                                  <w:marBottom w:val="0"/>
                                  <w:divBdr>
                                    <w:top w:val="none" w:sz="0" w:space="0" w:color="auto"/>
                                    <w:left w:val="none" w:sz="0" w:space="0" w:color="auto"/>
                                    <w:bottom w:val="none" w:sz="0" w:space="0" w:color="auto"/>
                                    <w:right w:val="none" w:sz="0" w:space="0" w:color="auto"/>
                                  </w:divBdr>
                                  <w:divsChild>
                                    <w:div w:id="571702587">
                                      <w:marLeft w:val="0"/>
                                      <w:marRight w:val="0"/>
                                      <w:marTop w:val="0"/>
                                      <w:marBottom w:val="0"/>
                                      <w:divBdr>
                                        <w:top w:val="none" w:sz="0" w:space="0" w:color="auto"/>
                                        <w:left w:val="none" w:sz="0" w:space="0" w:color="auto"/>
                                        <w:bottom w:val="none" w:sz="0" w:space="0" w:color="auto"/>
                                        <w:right w:val="none" w:sz="0" w:space="0" w:color="auto"/>
                                      </w:divBdr>
                                      <w:divsChild>
                                        <w:div w:id="840656944">
                                          <w:marLeft w:val="0"/>
                                          <w:marRight w:val="0"/>
                                          <w:marTop w:val="0"/>
                                          <w:marBottom w:val="0"/>
                                          <w:divBdr>
                                            <w:top w:val="none" w:sz="0" w:space="0" w:color="auto"/>
                                            <w:left w:val="none" w:sz="0" w:space="0" w:color="auto"/>
                                            <w:bottom w:val="none" w:sz="0" w:space="0" w:color="auto"/>
                                            <w:right w:val="none" w:sz="0" w:space="0" w:color="auto"/>
                                          </w:divBdr>
                                          <w:divsChild>
                                            <w:div w:id="21051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0915191">
      <w:bodyDiv w:val="1"/>
      <w:marLeft w:val="0"/>
      <w:marRight w:val="0"/>
      <w:marTop w:val="0"/>
      <w:marBottom w:val="0"/>
      <w:divBdr>
        <w:top w:val="none" w:sz="0" w:space="0" w:color="auto"/>
        <w:left w:val="none" w:sz="0" w:space="0" w:color="auto"/>
        <w:bottom w:val="none" w:sz="0" w:space="0" w:color="auto"/>
        <w:right w:val="none" w:sz="0" w:space="0" w:color="auto"/>
      </w:divBdr>
      <w:divsChild>
        <w:div w:id="1611931770">
          <w:marLeft w:val="0"/>
          <w:marRight w:val="0"/>
          <w:marTop w:val="0"/>
          <w:marBottom w:val="0"/>
          <w:divBdr>
            <w:top w:val="none" w:sz="0" w:space="0" w:color="auto"/>
            <w:left w:val="none" w:sz="0" w:space="0" w:color="auto"/>
            <w:bottom w:val="none" w:sz="0" w:space="0" w:color="auto"/>
            <w:right w:val="none" w:sz="0" w:space="0" w:color="auto"/>
          </w:divBdr>
          <w:divsChild>
            <w:div w:id="2145347405">
              <w:marLeft w:val="0"/>
              <w:marRight w:val="0"/>
              <w:marTop w:val="0"/>
              <w:marBottom w:val="0"/>
              <w:divBdr>
                <w:top w:val="none" w:sz="0" w:space="0" w:color="auto"/>
                <w:left w:val="none" w:sz="0" w:space="0" w:color="auto"/>
                <w:bottom w:val="none" w:sz="0" w:space="0" w:color="auto"/>
                <w:right w:val="none" w:sz="0" w:space="0" w:color="auto"/>
              </w:divBdr>
              <w:divsChild>
                <w:div w:id="760637010">
                  <w:marLeft w:val="0"/>
                  <w:marRight w:val="0"/>
                  <w:marTop w:val="0"/>
                  <w:marBottom w:val="0"/>
                  <w:divBdr>
                    <w:top w:val="none" w:sz="0" w:space="0" w:color="auto"/>
                    <w:left w:val="none" w:sz="0" w:space="0" w:color="auto"/>
                    <w:bottom w:val="none" w:sz="0" w:space="0" w:color="auto"/>
                    <w:right w:val="none" w:sz="0" w:space="0" w:color="auto"/>
                  </w:divBdr>
                  <w:divsChild>
                    <w:div w:id="1491169743">
                      <w:marLeft w:val="0"/>
                      <w:marRight w:val="0"/>
                      <w:marTop w:val="0"/>
                      <w:marBottom w:val="0"/>
                      <w:divBdr>
                        <w:top w:val="none" w:sz="0" w:space="0" w:color="auto"/>
                        <w:left w:val="single" w:sz="6" w:space="0" w:color="CCCCCC"/>
                        <w:bottom w:val="none" w:sz="0" w:space="0" w:color="auto"/>
                        <w:right w:val="none" w:sz="0" w:space="0" w:color="auto"/>
                      </w:divBdr>
                      <w:divsChild>
                        <w:div w:id="1364747684">
                          <w:marLeft w:val="0"/>
                          <w:marRight w:val="0"/>
                          <w:marTop w:val="0"/>
                          <w:marBottom w:val="0"/>
                          <w:divBdr>
                            <w:top w:val="none" w:sz="0" w:space="0" w:color="auto"/>
                            <w:left w:val="none" w:sz="0" w:space="0" w:color="auto"/>
                            <w:bottom w:val="none" w:sz="0" w:space="0" w:color="auto"/>
                            <w:right w:val="none" w:sz="0" w:space="0" w:color="auto"/>
                          </w:divBdr>
                          <w:divsChild>
                            <w:div w:id="536967630">
                              <w:marLeft w:val="0"/>
                              <w:marRight w:val="0"/>
                              <w:marTop w:val="240"/>
                              <w:marBottom w:val="0"/>
                              <w:divBdr>
                                <w:top w:val="none" w:sz="0" w:space="0" w:color="auto"/>
                                <w:left w:val="none" w:sz="0" w:space="0" w:color="auto"/>
                                <w:bottom w:val="none" w:sz="0" w:space="0" w:color="auto"/>
                                <w:right w:val="none" w:sz="0" w:space="0" w:color="auto"/>
                              </w:divBdr>
                            </w:div>
                            <w:div w:id="1947037709">
                              <w:marLeft w:val="0"/>
                              <w:marRight w:val="0"/>
                              <w:marTop w:val="240"/>
                              <w:marBottom w:val="0"/>
                              <w:divBdr>
                                <w:top w:val="none" w:sz="0" w:space="0" w:color="auto"/>
                                <w:left w:val="none" w:sz="0" w:space="0" w:color="auto"/>
                                <w:bottom w:val="none" w:sz="0" w:space="0" w:color="auto"/>
                                <w:right w:val="none" w:sz="0" w:space="0" w:color="auto"/>
                              </w:divBdr>
                              <w:divsChild>
                                <w:div w:id="1930386778">
                                  <w:marLeft w:val="0"/>
                                  <w:marRight w:val="0"/>
                                  <w:marTop w:val="0"/>
                                  <w:marBottom w:val="0"/>
                                  <w:divBdr>
                                    <w:top w:val="none" w:sz="0" w:space="0" w:color="auto"/>
                                    <w:left w:val="none" w:sz="0" w:space="0" w:color="auto"/>
                                    <w:bottom w:val="none" w:sz="0" w:space="0" w:color="auto"/>
                                    <w:right w:val="none" w:sz="0" w:space="0" w:color="auto"/>
                                  </w:divBdr>
                                </w:div>
                                <w:div w:id="1268924132">
                                  <w:marLeft w:val="0"/>
                                  <w:marRight w:val="0"/>
                                  <w:marTop w:val="0"/>
                                  <w:marBottom w:val="0"/>
                                  <w:divBdr>
                                    <w:top w:val="none" w:sz="0" w:space="0" w:color="auto"/>
                                    <w:left w:val="none" w:sz="0" w:space="0" w:color="auto"/>
                                    <w:bottom w:val="none" w:sz="0" w:space="0" w:color="auto"/>
                                    <w:right w:val="none" w:sz="0" w:space="0" w:color="auto"/>
                                  </w:divBdr>
                                  <w:divsChild>
                                    <w:div w:id="1901164609">
                                      <w:marLeft w:val="0"/>
                                      <w:marRight w:val="0"/>
                                      <w:marTop w:val="0"/>
                                      <w:marBottom w:val="0"/>
                                      <w:divBdr>
                                        <w:top w:val="none" w:sz="0" w:space="0" w:color="auto"/>
                                        <w:left w:val="none" w:sz="0" w:space="0" w:color="auto"/>
                                        <w:bottom w:val="none" w:sz="0" w:space="0" w:color="auto"/>
                                        <w:right w:val="none" w:sz="0" w:space="0" w:color="auto"/>
                                      </w:divBdr>
                                    </w:div>
                                    <w:div w:id="388916533">
                                      <w:marLeft w:val="360"/>
                                      <w:marRight w:val="0"/>
                                      <w:marTop w:val="0"/>
                                      <w:marBottom w:val="0"/>
                                      <w:divBdr>
                                        <w:top w:val="none" w:sz="0" w:space="0" w:color="auto"/>
                                        <w:left w:val="none" w:sz="0" w:space="0" w:color="auto"/>
                                        <w:bottom w:val="none" w:sz="0" w:space="0" w:color="auto"/>
                                        <w:right w:val="none" w:sz="0" w:space="0" w:color="auto"/>
                                      </w:divBdr>
                                      <w:divsChild>
                                        <w:div w:id="1477725704">
                                          <w:marLeft w:val="360"/>
                                          <w:marRight w:val="0"/>
                                          <w:marTop w:val="0"/>
                                          <w:marBottom w:val="0"/>
                                          <w:divBdr>
                                            <w:top w:val="none" w:sz="0" w:space="0" w:color="auto"/>
                                            <w:left w:val="none" w:sz="0" w:space="0" w:color="auto"/>
                                            <w:bottom w:val="none" w:sz="0" w:space="0" w:color="auto"/>
                                            <w:right w:val="none" w:sz="0" w:space="0" w:color="auto"/>
                                          </w:divBdr>
                                          <w:divsChild>
                                            <w:div w:id="169349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16526">
      <w:bodyDiv w:val="1"/>
      <w:marLeft w:val="0"/>
      <w:marRight w:val="0"/>
      <w:marTop w:val="0"/>
      <w:marBottom w:val="0"/>
      <w:divBdr>
        <w:top w:val="none" w:sz="0" w:space="0" w:color="auto"/>
        <w:left w:val="none" w:sz="0" w:space="0" w:color="auto"/>
        <w:bottom w:val="none" w:sz="0" w:space="0" w:color="auto"/>
        <w:right w:val="none" w:sz="0" w:space="0" w:color="auto"/>
      </w:divBdr>
      <w:divsChild>
        <w:div w:id="775176543">
          <w:marLeft w:val="0"/>
          <w:marRight w:val="0"/>
          <w:marTop w:val="0"/>
          <w:marBottom w:val="0"/>
          <w:divBdr>
            <w:top w:val="none" w:sz="0" w:space="0" w:color="auto"/>
            <w:left w:val="none" w:sz="0" w:space="0" w:color="auto"/>
            <w:bottom w:val="none" w:sz="0" w:space="0" w:color="auto"/>
            <w:right w:val="none" w:sz="0" w:space="0" w:color="auto"/>
          </w:divBdr>
        </w:div>
      </w:divsChild>
    </w:div>
    <w:div w:id="2024547062">
      <w:bodyDiv w:val="1"/>
      <w:marLeft w:val="0"/>
      <w:marRight w:val="0"/>
      <w:marTop w:val="0"/>
      <w:marBottom w:val="0"/>
      <w:divBdr>
        <w:top w:val="none" w:sz="0" w:space="0" w:color="auto"/>
        <w:left w:val="none" w:sz="0" w:space="0" w:color="auto"/>
        <w:bottom w:val="none" w:sz="0" w:space="0" w:color="auto"/>
        <w:right w:val="none" w:sz="0" w:space="0" w:color="auto"/>
      </w:divBdr>
      <w:divsChild>
        <w:div w:id="2002930786">
          <w:marLeft w:val="0"/>
          <w:marRight w:val="0"/>
          <w:marTop w:val="0"/>
          <w:marBottom w:val="0"/>
          <w:divBdr>
            <w:top w:val="none" w:sz="0" w:space="0" w:color="auto"/>
            <w:left w:val="none" w:sz="0" w:space="0" w:color="auto"/>
            <w:bottom w:val="none" w:sz="0" w:space="0" w:color="auto"/>
            <w:right w:val="none" w:sz="0" w:space="0" w:color="auto"/>
          </w:divBdr>
          <w:divsChild>
            <w:div w:id="460266241">
              <w:marLeft w:val="0"/>
              <w:marRight w:val="0"/>
              <w:marTop w:val="0"/>
              <w:marBottom w:val="0"/>
              <w:divBdr>
                <w:top w:val="none" w:sz="0" w:space="0" w:color="auto"/>
                <w:left w:val="none" w:sz="0" w:space="0" w:color="auto"/>
                <w:bottom w:val="none" w:sz="0" w:space="0" w:color="auto"/>
                <w:right w:val="none" w:sz="0" w:space="0" w:color="auto"/>
              </w:divBdr>
              <w:divsChild>
                <w:div w:id="1037849523">
                  <w:marLeft w:val="0"/>
                  <w:marRight w:val="0"/>
                  <w:marTop w:val="0"/>
                  <w:marBottom w:val="0"/>
                  <w:divBdr>
                    <w:top w:val="none" w:sz="0" w:space="0" w:color="auto"/>
                    <w:left w:val="none" w:sz="0" w:space="0" w:color="auto"/>
                    <w:bottom w:val="none" w:sz="0" w:space="0" w:color="auto"/>
                    <w:right w:val="none" w:sz="0" w:space="0" w:color="auto"/>
                  </w:divBdr>
                  <w:divsChild>
                    <w:div w:id="910654721">
                      <w:marLeft w:val="0"/>
                      <w:marRight w:val="0"/>
                      <w:marTop w:val="0"/>
                      <w:marBottom w:val="0"/>
                      <w:divBdr>
                        <w:top w:val="none" w:sz="0" w:space="0" w:color="auto"/>
                        <w:left w:val="single" w:sz="6" w:space="0" w:color="CCCCCC"/>
                        <w:bottom w:val="none" w:sz="0" w:space="0" w:color="auto"/>
                        <w:right w:val="none" w:sz="0" w:space="0" w:color="auto"/>
                      </w:divBdr>
                      <w:divsChild>
                        <w:div w:id="1279336655">
                          <w:marLeft w:val="0"/>
                          <w:marRight w:val="0"/>
                          <w:marTop w:val="0"/>
                          <w:marBottom w:val="0"/>
                          <w:divBdr>
                            <w:top w:val="none" w:sz="0" w:space="0" w:color="auto"/>
                            <w:left w:val="none" w:sz="0" w:space="0" w:color="auto"/>
                            <w:bottom w:val="none" w:sz="0" w:space="0" w:color="auto"/>
                            <w:right w:val="none" w:sz="0" w:space="0" w:color="auto"/>
                          </w:divBdr>
                          <w:divsChild>
                            <w:div w:id="175271759">
                              <w:marLeft w:val="0"/>
                              <w:marRight w:val="0"/>
                              <w:marTop w:val="0"/>
                              <w:marBottom w:val="0"/>
                              <w:divBdr>
                                <w:top w:val="none" w:sz="0" w:space="0" w:color="auto"/>
                                <w:left w:val="none" w:sz="0" w:space="0" w:color="auto"/>
                                <w:bottom w:val="none" w:sz="0" w:space="0" w:color="auto"/>
                                <w:right w:val="none" w:sz="0" w:space="0" w:color="auto"/>
                              </w:divBdr>
                              <w:divsChild>
                                <w:div w:id="1844784014">
                                  <w:marLeft w:val="300"/>
                                  <w:marRight w:val="300"/>
                                  <w:marTop w:val="0"/>
                                  <w:marBottom w:val="0"/>
                                  <w:divBdr>
                                    <w:top w:val="none" w:sz="0" w:space="0" w:color="auto"/>
                                    <w:left w:val="none" w:sz="0" w:space="0" w:color="auto"/>
                                    <w:bottom w:val="none" w:sz="0" w:space="0" w:color="auto"/>
                                    <w:right w:val="none" w:sz="0" w:space="0" w:color="auto"/>
                                  </w:divBdr>
                                  <w:divsChild>
                                    <w:div w:id="1902248136">
                                      <w:marLeft w:val="0"/>
                                      <w:marRight w:val="0"/>
                                      <w:marTop w:val="0"/>
                                      <w:marBottom w:val="0"/>
                                      <w:divBdr>
                                        <w:top w:val="none" w:sz="0" w:space="0" w:color="auto"/>
                                        <w:left w:val="none" w:sz="0" w:space="0" w:color="auto"/>
                                        <w:bottom w:val="none" w:sz="0" w:space="0" w:color="auto"/>
                                        <w:right w:val="none" w:sz="0" w:space="0" w:color="auto"/>
                                      </w:divBdr>
                                      <w:divsChild>
                                        <w:div w:id="1422481510">
                                          <w:marLeft w:val="0"/>
                                          <w:marRight w:val="0"/>
                                          <w:marTop w:val="0"/>
                                          <w:marBottom w:val="0"/>
                                          <w:divBdr>
                                            <w:top w:val="none" w:sz="0" w:space="0" w:color="auto"/>
                                            <w:left w:val="none" w:sz="0" w:space="0" w:color="auto"/>
                                            <w:bottom w:val="none" w:sz="0" w:space="0" w:color="auto"/>
                                            <w:right w:val="none" w:sz="0" w:space="0" w:color="auto"/>
                                          </w:divBdr>
                                          <w:divsChild>
                                            <w:div w:id="7762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750183">
      <w:bodyDiv w:val="1"/>
      <w:marLeft w:val="0"/>
      <w:marRight w:val="0"/>
      <w:marTop w:val="0"/>
      <w:marBottom w:val="0"/>
      <w:divBdr>
        <w:top w:val="none" w:sz="0" w:space="0" w:color="auto"/>
        <w:left w:val="none" w:sz="0" w:space="0" w:color="auto"/>
        <w:bottom w:val="none" w:sz="0" w:space="0" w:color="auto"/>
        <w:right w:val="none" w:sz="0" w:space="0" w:color="auto"/>
      </w:divBdr>
      <w:divsChild>
        <w:div w:id="1216118042">
          <w:marLeft w:val="0"/>
          <w:marRight w:val="0"/>
          <w:marTop w:val="0"/>
          <w:marBottom w:val="0"/>
          <w:divBdr>
            <w:top w:val="none" w:sz="0" w:space="0" w:color="auto"/>
            <w:left w:val="none" w:sz="0" w:space="0" w:color="auto"/>
            <w:bottom w:val="none" w:sz="0" w:space="0" w:color="auto"/>
            <w:right w:val="none" w:sz="0" w:space="0" w:color="auto"/>
          </w:divBdr>
          <w:divsChild>
            <w:div w:id="1557474969">
              <w:marLeft w:val="0"/>
              <w:marRight w:val="0"/>
              <w:marTop w:val="0"/>
              <w:marBottom w:val="0"/>
              <w:divBdr>
                <w:top w:val="none" w:sz="0" w:space="0" w:color="auto"/>
                <w:left w:val="none" w:sz="0" w:space="0" w:color="auto"/>
                <w:bottom w:val="none" w:sz="0" w:space="0" w:color="auto"/>
                <w:right w:val="none" w:sz="0" w:space="0" w:color="auto"/>
              </w:divBdr>
              <w:divsChild>
                <w:div w:id="714089013">
                  <w:marLeft w:val="0"/>
                  <w:marRight w:val="0"/>
                  <w:marTop w:val="0"/>
                  <w:marBottom w:val="0"/>
                  <w:divBdr>
                    <w:top w:val="none" w:sz="0" w:space="0" w:color="auto"/>
                    <w:left w:val="none" w:sz="0" w:space="0" w:color="auto"/>
                    <w:bottom w:val="none" w:sz="0" w:space="0" w:color="auto"/>
                    <w:right w:val="none" w:sz="0" w:space="0" w:color="auto"/>
                  </w:divBdr>
                  <w:divsChild>
                    <w:div w:id="1399744333">
                      <w:marLeft w:val="0"/>
                      <w:marRight w:val="0"/>
                      <w:marTop w:val="0"/>
                      <w:marBottom w:val="0"/>
                      <w:divBdr>
                        <w:top w:val="none" w:sz="0" w:space="0" w:color="auto"/>
                        <w:left w:val="single" w:sz="6" w:space="0" w:color="CCCCCC"/>
                        <w:bottom w:val="none" w:sz="0" w:space="0" w:color="auto"/>
                        <w:right w:val="none" w:sz="0" w:space="0" w:color="auto"/>
                      </w:divBdr>
                      <w:divsChild>
                        <w:div w:id="152650665">
                          <w:marLeft w:val="0"/>
                          <w:marRight w:val="0"/>
                          <w:marTop w:val="0"/>
                          <w:marBottom w:val="0"/>
                          <w:divBdr>
                            <w:top w:val="none" w:sz="0" w:space="0" w:color="auto"/>
                            <w:left w:val="none" w:sz="0" w:space="0" w:color="auto"/>
                            <w:bottom w:val="none" w:sz="0" w:space="0" w:color="auto"/>
                            <w:right w:val="none" w:sz="0" w:space="0" w:color="auto"/>
                          </w:divBdr>
                          <w:divsChild>
                            <w:div w:id="235479609">
                              <w:marLeft w:val="0"/>
                              <w:marRight w:val="0"/>
                              <w:marTop w:val="0"/>
                              <w:marBottom w:val="0"/>
                              <w:divBdr>
                                <w:top w:val="none" w:sz="0" w:space="0" w:color="auto"/>
                                <w:left w:val="none" w:sz="0" w:space="0" w:color="auto"/>
                                <w:bottom w:val="none" w:sz="0" w:space="0" w:color="auto"/>
                                <w:right w:val="none" w:sz="0" w:space="0" w:color="auto"/>
                              </w:divBdr>
                              <w:divsChild>
                                <w:div w:id="1135876205">
                                  <w:marLeft w:val="300"/>
                                  <w:marRight w:val="300"/>
                                  <w:marTop w:val="0"/>
                                  <w:marBottom w:val="0"/>
                                  <w:divBdr>
                                    <w:top w:val="none" w:sz="0" w:space="0" w:color="auto"/>
                                    <w:left w:val="none" w:sz="0" w:space="0" w:color="auto"/>
                                    <w:bottom w:val="none" w:sz="0" w:space="0" w:color="auto"/>
                                    <w:right w:val="none" w:sz="0" w:space="0" w:color="auto"/>
                                  </w:divBdr>
                                  <w:divsChild>
                                    <w:div w:id="2045251350">
                                      <w:marLeft w:val="0"/>
                                      <w:marRight w:val="0"/>
                                      <w:marTop w:val="0"/>
                                      <w:marBottom w:val="0"/>
                                      <w:divBdr>
                                        <w:top w:val="none" w:sz="0" w:space="0" w:color="auto"/>
                                        <w:left w:val="none" w:sz="0" w:space="0" w:color="auto"/>
                                        <w:bottom w:val="none" w:sz="0" w:space="0" w:color="auto"/>
                                        <w:right w:val="none" w:sz="0" w:space="0" w:color="auto"/>
                                      </w:divBdr>
                                      <w:divsChild>
                                        <w:div w:id="960526768">
                                          <w:marLeft w:val="0"/>
                                          <w:marRight w:val="0"/>
                                          <w:marTop w:val="0"/>
                                          <w:marBottom w:val="0"/>
                                          <w:divBdr>
                                            <w:top w:val="none" w:sz="0" w:space="0" w:color="auto"/>
                                            <w:left w:val="none" w:sz="0" w:space="0" w:color="auto"/>
                                            <w:bottom w:val="none" w:sz="0" w:space="0" w:color="auto"/>
                                            <w:right w:val="none" w:sz="0" w:space="0" w:color="auto"/>
                                          </w:divBdr>
                                          <w:divsChild>
                                            <w:div w:id="3282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fasb.org/link&amp;sourceid=SL2195627-109594&amp;objid=6526318" TargetMode="External"/><Relationship Id="rId13" Type="http://schemas.openxmlformats.org/officeDocument/2006/relationships/hyperlink" Target="https://asc.fasb.org/masterGlossaryLinks&amp;trid=2144758&amp;oid=650687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sc.fasb.org/glossarysection&amp;trid=2559500&amp;id=SL2223457-1093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sc.fasb.org/masterGlossaryLinks&amp;trid=2144692&amp;oid=65280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c.fasb.org/link&amp;sourceid=SL2195695-109601&amp;objid=6527854" TargetMode="External"/><Relationship Id="rId4" Type="http://schemas.openxmlformats.org/officeDocument/2006/relationships/settings" Target="settings.xml"/><Relationship Id="rId9" Type="http://schemas.openxmlformats.org/officeDocument/2006/relationships/hyperlink" Target="https://asc.fasb.org/link&amp;sourceid=SL2195647-109594&amp;objid=652631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HowardGodfrey</dc:creator>
  <cp:lastModifiedBy>HowardGodfrey</cp:lastModifiedBy>
  <cp:revision>3</cp:revision>
  <cp:lastPrinted>2013-11-16T02:14:00Z</cp:lastPrinted>
  <dcterms:created xsi:type="dcterms:W3CDTF">2015-09-12T15:55:00Z</dcterms:created>
  <dcterms:modified xsi:type="dcterms:W3CDTF">2015-09-12T15:56:00Z</dcterms:modified>
</cp:coreProperties>
</file>