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56" w:rsidRPr="00E17956" w:rsidRDefault="00E17956" w:rsidP="00E17956">
      <w:pPr>
        <w:spacing w:line="400" w:lineRule="atLeast"/>
        <w:rPr>
          <w:rFonts w:ascii="Calibri" w:hAnsi="Calibri" w:cs="Calibri"/>
          <w:b/>
          <w:sz w:val="28"/>
          <w:szCs w:val="28"/>
        </w:rPr>
      </w:pPr>
      <w:r w:rsidRPr="00E17956">
        <w:rPr>
          <w:rFonts w:ascii="Calibri" w:hAnsi="Calibri" w:cs="Calibri"/>
          <w:b/>
          <w:sz w:val="28"/>
          <w:szCs w:val="28"/>
        </w:rPr>
        <w:t>Accuracy related penalties</w:t>
      </w:r>
      <w:r>
        <w:rPr>
          <w:rFonts w:ascii="Calibri" w:hAnsi="Calibri" w:cs="Calibri"/>
          <w:b/>
          <w:sz w:val="28"/>
          <w:szCs w:val="28"/>
        </w:rPr>
        <w:t xml:space="preserve"> (Some facts in the case may be modified here).</w:t>
      </w:r>
    </w:p>
    <w:p w:rsidR="00D27CCF" w:rsidRDefault="00E17956" w:rsidP="00E17956">
      <w:pPr>
        <w:spacing w:line="400" w:lineRule="atLeast"/>
        <w:rPr>
          <w:rFonts w:ascii="Calibri" w:hAnsi="Calibri" w:cs="Calibri"/>
          <w:sz w:val="26"/>
          <w:szCs w:val="26"/>
        </w:rPr>
      </w:pPr>
      <w:r w:rsidRPr="00D27CCF">
        <w:rPr>
          <w:rFonts w:ascii="Calibri" w:hAnsi="Calibri" w:cs="Calibri"/>
          <w:sz w:val="26"/>
          <w:szCs w:val="26"/>
        </w:rPr>
        <w:t xml:space="preserve">Santa Fe Pacific Gold Company proposed a merger with </w:t>
      </w:r>
      <w:proofErr w:type="spellStart"/>
      <w:r w:rsidRPr="00D27CCF">
        <w:rPr>
          <w:rFonts w:ascii="Calibri" w:hAnsi="Calibri" w:cs="Calibri"/>
          <w:sz w:val="26"/>
          <w:szCs w:val="26"/>
        </w:rPr>
        <w:t>Homestake</w:t>
      </w:r>
      <w:proofErr w:type="spellEnd"/>
      <w:r w:rsidRPr="00D27CCF">
        <w:rPr>
          <w:rFonts w:ascii="Calibri" w:hAnsi="Calibri" w:cs="Calibri"/>
          <w:sz w:val="26"/>
          <w:szCs w:val="26"/>
        </w:rPr>
        <w:t xml:space="preserve"> Mining Co., in order to avoid a hostile takeover by Newmont USA Limited. During the negotiations with </w:t>
      </w:r>
      <w:proofErr w:type="spellStart"/>
      <w:r w:rsidRPr="00D27CCF">
        <w:rPr>
          <w:rFonts w:ascii="Calibri" w:hAnsi="Calibri" w:cs="Calibri"/>
          <w:sz w:val="26"/>
          <w:szCs w:val="26"/>
        </w:rPr>
        <w:t>Homestake</w:t>
      </w:r>
      <w:proofErr w:type="spellEnd"/>
      <w:r w:rsidRPr="00D27CCF">
        <w:rPr>
          <w:rFonts w:ascii="Calibri" w:hAnsi="Calibri" w:cs="Calibri"/>
          <w:sz w:val="26"/>
          <w:szCs w:val="26"/>
        </w:rPr>
        <w:t>, Santa Fe entered into a merger termination agreement.  This agreement obligated Santa Fe to pay a $65-million dollar merger termination fee if Santa Fe did not complete the merger. Later, Newmont increased the amount of its hostile takeover merger offer. Santa Fe was required under state law to accept the larger hostile merger offer.</w:t>
      </w:r>
      <w:r w:rsidRPr="00D27CCF">
        <w:rPr>
          <w:rFonts w:ascii="Calibri" w:hAnsi="Calibri" w:cs="Calibri"/>
          <w:sz w:val="26"/>
          <w:szCs w:val="26"/>
        </w:rPr>
        <w:t xml:space="preserve"> </w:t>
      </w:r>
      <w:r w:rsidRPr="00D27CCF">
        <w:rPr>
          <w:rFonts w:ascii="Calibri" w:hAnsi="Calibri" w:cs="Calibri"/>
          <w:sz w:val="26"/>
          <w:szCs w:val="26"/>
        </w:rPr>
        <w:t xml:space="preserve">Santa Fe was required </w:t>
      </w:r>
    </w:p>
    <w:p w:rsidR="00E17956" w:rsidRPr="00D27CCF" w:rsidRDefault="00E17956" w:rsidP="00E17956">
      <w:pPr>
        <w:spacing w:line="400" w:lineRule="atLeast"/>
        <w:rPr>
          <w:rFonts w:ascii="Calibri" w:hAnsi="Calibri" w:cs="Calibri"/>
          <w:sz w:val="26"/>
          <w:szCs w:val="26"/>
        </w:rPr>
      </w:pPr>
      <w:r w:rsidRPr="00D27CCF">
        <w:rPr>
          <w:rFonts w:ascii="Calibri" w:hAnsi="Calibri" w:cs="Calibri"/>
          <w:sz w:val="26"/>
          <w:szCs w:val="26"/>
        </w:rPr>
        <w:t xml:space="preserve">to pay the $65-million dollar merger termination fee to </w:t>
      </w:r>
      <w:proofErr w:type="spellStart"/>
      <w:r w:rsidRPr="00D27CCF">
        <w:rPr>
          <w:rFonts w:ascii="Calibri" w:hAnsi="Calibri" w:cs="Calibri"/>
          <w:sz w:val="26"/>
          <w:szCs w:val="26"/>
        </w:rPr>
        <w:t>Homestake</w:t>
      </w:r>
      <w:proofErr w:type="spellEnd"/>
      <w:r w:rsidRPr="00D27CCF">
        <w:rPr>
          <w:rFonts w:ascii="Calibri" w:hAnsi="Calibri" w:cs="Calibri"/>
          <w:sz w:val="26"/>
          <w:szCs w:val="26"/>
        </w:rPr>
        <w:t>.</w:t>
      </w:r>
    </w:p>
    <w:p w:rsidR="00E17956" w:rsidRPr="00D27CCF" w:rsidRDefault="00E17956" w:rsidP="00E17956">
      <w:pPr>
        <w:spacing w:line="400" w:lineRule="atLeast"/>
        <w:rPr>
          <w:rFonts w:ascii="Calibri" w:hAnsi="Calibri" w:cs="Calibri"/>
          <w:sz w:val="26"/>
          <w:szCs w:val="26"/>
        </w:rPr>
      </w:pPr>
      <w:r w:rsidRPr="00D27CCF">
        <w:rPr>
          <w:rFonts w:ascii="Calibri" w:hAnsi="Calibri" w:cs="Calibri"/>
          <w:sz w:val="26"/>
          <w:szCs w:val="26"/>
        </w:rPr>
        <w:t>The corporation’s taxable income was $200,000,000, before deducting this fee.</w:t>
      </w:r>
    </w:p>
    <w:p w:rsidR="00E17956" w:rsidRPr="00D27CCF" w:rsidRDefault="00E17956" w:rsidP="00E17956">
      <w:pPr>
        <w:spacing w:line="400" w:lineRule="atLeast"/>
        <w:rPr>
          <w:rFonts w:ascii="Calibri" w:hAnsi="Calibri" w:cs="Calibri"/>
          <w:sz w:val="26"/>
          <w:szCs w:val="26"/>
        </w:rPr>
      </w:pPr>
      <w:r w:rsidRPr="00D27CCF">
        <w:rPr>
          <w:rFonts w:ascii="Calibri" w:hAnsi="Calibri" w:cs="Calibri"/>
          <w:sz w:val="26"/>
          <w:szCs w:val="26"/>
        </w:rPr>
        <w:t xml:space="preserve">Your firm conducted research related to the issue of deductibility of this fee. </w:t>
      </w:r>
      <w:r w:rsidR="00B733C5" w:rsidRPr="00D27CCF">
        <w:rPr>
          <w:rFonts w:ascii="Calibri" w:hAnsi="Calibri" w:cs="Calibri"/>
          <w:sz w:val="26"/>
          <w:szCs w:val="26"/>
        </w:rPr>
        <w:br/>
      </w:r>
      <w:r w:rsidRPr="00D27CCF">
        <w:rPr>
          <w:rFonts w:ascii="Calibri" w:hAnsi="Calibri" w:cs="Calibri"/>
          <w:sz w:val="26"/>
          <w:szCs w:val="26"/>
        </w:rPr>
        <w:t>Your firm prepared the corporate tax return for Santa Fe, for a fee of $50,000.</w:t>
      </w:r>
      <w:r w:rsidRPr="00D27CCF">
        <w:rPr>
          <w:rFonts w:ascii="Calibri" w:hAnsi="Calibri" w:cs="Calibri"/>
          <w:sz w:val="26"/>
          <w:szCs w:val="26"/>
        </w:rPr>
        <w:t xml:space="preserve"> </w:t>
      </w:r>
      <w:r w:rsidR="00B733C5" w:rsidRPr="00D27CCF">
        <w:rPr>
          <w:rFonts w:ascii="Calibri" w:hAnsi="Calibri" w:cs="Calibri"/>
          <w:sz w:val="26"/>
          <w:szCs w:val="26"/>
        </w:rPr>
        <w:br/>
      </w:r>
      <w:r w:rsidRPr="00D27CCF">
        <w:rPr>
          <w:rFonts w:ascii="Calibri" w:hAnsi="Calibri" w:cs="Calibri"/>
          <w:sz w:val="26"/>
          <w:szCs w:val="26"/>
        </w:rPr>
        <w:t>This $65-million dollar fee was deducted as an expense on its Federal tax return.</w:t>
      </w:r>
    </w:p>
    <w:p w:rsidR="00E17956" w:rsidRPr="00D27CCF" w:rsidRDefault="00E17956" w:rsidP="00E17956">
      <w:pPr>
        <w:spacing w:line="400" w:lineRule="atLeast"/>
        <w:rPr>
          <w:rFonts w:ascii="Calibri" w:hAnsi="Calibri" w:cs="Calibri"/>
          <w:sz w:val="26"/>
          <w:szCs w:val="26"/>
        </w:rPr>
      </w:pPr>
      <w:r w:rsidRPr="00D27CCF">
        <w:rPr>
          <w:rFonts w:ascii="Calibri" w:hAnsi="Calibri" w:cs="Calibri"/>
          <w:sz w:val="26"/>
          <w:szCs w:val="26"/>
        </w:rPr>
        <w:t xml:space="preserve">The IRS has audited the tax return and seeks to require the company to capitalize this </w:t>
      </w:r>
      <w:r w:rsidR="00D27CCF">
        <w:rPr>
          <w:rFonts w:ascii="Calibri" w:hAnsi="Calibri" w:cs="Calibri"/>
          <w:sz w:val="26"/>
          <w:szCs w:val="26"/>
        </w:rPr>
        <w:br/>
      </w:r>
      <w:r w:rsidRPr="00D27CCF">
        <w:rPr>
          <w:rFonts w:ascii="Calibri" w:hAnsi="Calibri" w:cs="Calibri"/>
          <w:sz w:val="26"/>
          <w:szCs w:val="26"/>
        </w:rPr>
        <w:t xml:space="preserve">$65 million fee.  For the purpose of this question, you may assume that the IRS also </w:t>
      </w:r>
      <w:r w:rsidR="00D27CCF">
        <w:rPr>
          <w:rFonts w:ascii="Calibri" w:hAnsi="Calibri" w:cs="Calibri"/>
          <w:sz w:val="26"/>
          <w:szCs w:val="26"/>
        </w:rPr>
        <w:br/>
      </w:r>
      <w:r w:rsidRPr="00D27CCF">
        <w:rPr>
          <w:rFonts w:ascii="Calibri" w:hAnsi="Calibri" w:cs="Calibri"/>
          <w:sz w:val="26"/>
          <w:szCs w:val="26"/>
        </w:rPr>
        <w:t>seeks to impose an accuracy related penalty on both the corporation and the preparer.</w:t>
      </w:r>
    </w:p>
    <w:p w:rsidR="00E17956" w:rsidRDefault="00E17956" w:rsidP="00E17956">
      <w:pPr>
        <w:autoSpaceDE w:val="0"/>
        <w:autoSpaceDN w:val="0"/>
        <w:adjustRightInd w:val="0"/>
        <w:spacing w:line="400" w:lineRule="atLeast"/>
        <w:ind w:left="40" w:right="-20"/>
        <w:rPr>
          <w:rFonts w:ascii="Calibri" w:hAnsi="Calibri" w:cs="Calibri"/>
          <w:sz w:val="26"/>
          <w:szCs w:val="26"/>
        </w:rPr>
      </w:pPr>
      <w:r w:rsidRPr="00D27CCF">
        <w:rPr>
          <w:rFonts w:ascii="Calibri" w:hAnsi="Calibri" w:cs="Calibri"/>
          <w:sz w:val="26"/>
          <w:szCs w:val="26"/>
        </w:rPr>
        <w:t>(Santa</w:t>
      </w:r>
      <w:r w:rsidRPr="00D27CCF">
        <w:rPr>
          <w:rFonts w:ascii="Calibri" w:hAnsi="Calibri" w:cs="Calibri"/>
          <w:spacing w:val="-5"/>
          <w:sz w:val="26"/>
          <w:szCs w:val="26"/>
        </w:rPr>
        <w:t xml:space="preserve"> </w:t>
      </w:r>
      <w:r w:rsidRPr="00D27CCF">
        <w:rPr>
          <w:rFonts w:ascii="Calibri" w:hAnsi="Calibri" w:cs="Calibri"/>
          <w:sz w:val="26"/>
          <w:szCs w:val="26"/>
        </w:rPr>
        <w:t>Fe</w:t>
      </w:r>
      <w:r w:rsidRPr="00D27CCF">
        <w:rPr>
          <w:rFonts w:ascii="Calibri" w:hAnsi="Calibri" w:cs="Calibri"/>
          <w:spacing w:val="-2"/>
          <w:sz w:val="26"/>
          <w:szCs w:val="26"/>
        </w:rPr>
        <w:t xml:space="preserve"> </w:t>
      </w:r>
      <w:r w:rsidRPr="00D27CCF">
        <w:rPr>
          <w:rFonts w:ascii="Calibri" w:hAnsi="Calibri" w:cs="Calibri"/>
          <w:sz w:val="26"/>
          <w:szCs w:val="26"/>
        </w:rPr>
        <w:t>Paciﬁc</w:t>
      </w:r>
      <w:r w:rsidRPr="00D27CCF">
        <w:rPr>
          <w:rFonts w:ascii="Calibri" w:hAnsi="Calibri" w:cs="Calibri"/>
          <w:spacing w:val="-6"/>
          <w:sz w:val="26"/>
          <w:szCs w:val="26"/>
        </w:rPr>
        <w:t xml:space="preserve"> </w:t>
      </w:r>
      <w:r w:rsidRPr="00D27CCF">
        <w:rPr>
          <w:rFonts w:ascii="Calibri" w:hAnsi="Calibri" w:cs="Calibri"/>
          <w:sz w:val="26"/>
          <w:szCs w:val="26"/>
        </w:rPr>
        <w:t>Gold</w:t>
      </w:r>
      <w:r w:rsidRPr="00D27CCF">
        <w:rPr>
          <w:rFonts w:ascii="Calibri" w:hAnsi="Calibri" w:cs="Calibri"/>
          <w:spacing w:val="-4"/>
          <w:sz w:val="26"/>
          <w:szCs w:val="26"/>
        </w:rPr>
        <w:t xml:space="preserve"> </w:t>
      </w:r>
      <w:r w:rsidRPr="00D27CCF">
        <w:rPr>
          <w:rFonts w:ascii="Calibri" w:hAnsi="Calibri" w:cs="Calibri"/>
          <w:sz w:val="26"/>
          <w:szCs w:val="26"/>
        </w:rPr>
        <w:t>Company</w:t>
      </w:r>
      <w:r w:rsidRPr="00D27CCF">
        <w:rPr>
          <w:rFonts w:ascii="Calibri" w:hAnsi="Calibri" w:cs="Calibri"/>
          <w:spacing w:val="-9"/>
          <w:sz w:val="26"/>
          <w:szCs w:val="26"/>
        </w:rPr>
        <w:t xml:space="preserve">. </w:t>
      </w:r>
      <w:r w:rsidRPr="00D27CCF">
        <w:rPr>
          <w:rFonts w:ascii="Calibri" w:hAnsi="Calibri" w:cs="Calibri"/>
          <w:sz w:val="26"/>
          <w:szCs w:val="26"/>
        </w:rPr>
        <w:t>U.S.</w:t>
      </w:r>
      <w:r w:rsidRPr="00D27CCF">
        <w:rPr>
          <w:rFonts w:ascii="Calibri" w:hAnsi="Calibri" w:cs="Calibri"/>
          <w:spacing w:val="-4"/>
          <w:sz w:val="26"/>
          <w:szCs w:val="26"/>
        </w:rPr>
        <w:t xml:space="preserve"> </w:t>
      </w:r>
      <w:r w:rsidRPr="00D27CCF">
        <w:rPr>
          <w:rFonts w:ascii="Calibri" w:hAnsi="Calibri" w:cs="Calibri"/>
          <w:sz w:val="26"/>
          <w:szCs w:val="26"/>
        </w:rPr>
        <w:t>Tax</w:t>
      </w:r>
      <w:r w:rsidRPr="00D27CCF">
        <w:rPr>
          <w:rFonts w:ascii="Calibri" w:hAnsi="Calibri" w:cs="Calibri"/>
          <w:spacing w:val="-3"/>
          <w:sz w:val="26"/>
          <w:szCs w:val="26"/>
        </w:rPr>
        <w:t xml:space="preserve"> </w:t>
      </w:r>
      <w:r w:rsidRPr="00D27CCF">
        <w:rPr>
          <w:rFonts w:ascii="Calibri" w:hAnsi="Calibri" w:cs="Calibri"/>
          <w:sz w:val="26"/>
          <w:szCs w:val="26"/>
        </w:rPr>
        <w:t>Court,</w:t>
      </w:r>
      <w:r w:rsidRPr="00D27CCF">
        <w:rPr>
          <w:rFonts w:ascii="Calibri" w:hAnsi="Calibri" w:cs="Calibri"/>
          <w:spacing w:val="-5"/>
          <w:sz w:val="26"/>
          <w:szCs w:val="26"/>
        </w:rPr>
        <w:t xml:space="preserve"> </w:t>
      </w:r>
      <w:r w:rsidRPr="00D27CCF">
        <w:rPr>
          <w:rFonts w:ascii="Calibri" w:hAnsi="Calibri" w:cs="Calibri"/>
          <w:sz w:val="26"/>
          <w:szCs w:val="26"/>
        </w:rPr>
        <w:t>32</w:t>
      </w:r>
      <w:r w:rsidRPr="00D27CCF">
        <w:rPr>
          <w:rFonts w:ascii="Calibri" w:hAnsi="Calibri" w:cs="Calibri"/>
          <w:spacing w:val="-3"/>
          <w:sz w:val="26"/>
          <w:szCs w:val="26"/>
        </w:rPr>
        <w:t xml:space="preserve"> </w:t>
      </w:r>
      <w:r w:rsidRPr="00D27CCF">
        <w:rPr>
          <w:rFonts w:ascii="Calibri" w:hAnsi="Calibri" w:cs="Calibri"/>
          <w:sz w:val="26"/>
          <w:szCs w:val="26"/>
        </w:rPr>
        <w:t>TC</w:t>
      </w:r>
      <w:r w:rsidRPr="00D27CCF">
        <w:rPr>
          <w:rFonts w:ascii="Calibri" w:hAnsi="Calibri" w:cs="Calibri"/>
          <w:spacing w:val="-3"/>
          <w:sz w:val="26"/>
          <w:szCs w:val="26"/>
        </w:rPr>
        <w:t xml:space="preserve"> </w:t>
      </w:r>
      <w:r w:rsidRPr="00D27CCF">
        <w:rPr>
          <w:rFonts w:ascii="Calibri" w:hAnsi="Calibri" w:cs="Calibri"/>
          <w:sz w:val="26"/>
          <w:szCs w:val="26"/>
        </w:rPr>
        <w:t>240)</w:t>
      </w:r>
    </w:p>
    <w:p w:rsidR="00D27CCF" w:rsidRPr="00D27CCF" w:rsidRDefault="00D27CCF" w:rsidP="00E17956">
      <w:pPr>
        <w:autoSpaceDE w:val="0"/>
        <w:autoSpaceDN w:val="0"/>
        <w:adjustRightInd w:val="0"/>
        <w:spacing w:line="400" w:lineRule="atLeast"/>
        <w:ind w:left="40" w:right="-20"/>
        <w:rPr>
          <w:rFonts w:ascii="Calibri" w:hAnsi="Calibri" w:cs="Calibri"/>
          <w:sz w:val="26"/>
          <w:szCs w:val="26"/>
        </w:rPr>
      </w:pPr>
    </w:p>
    <w:p w:rsidR="00E17956" w:rsidRPr="00D27CCF" w:rsidRDefault="00E17956" w:rsidP="00E17956">
      <w:pPr>
        <w:spacing w:line="400" w:lineRule="atLeast"/>
        <w:ind w:left="270" w:hanging="270"/>
        <w:rPr>
          <w:rFonts w:ascii="Calibri" w:hAnsi="Calibri" w:cs="Calibri"/>
          <w:sz w:val="26"/>
          <w:szCs w:val="26"/>
        </w:rPr>
      </w:pPr>
      <w:r w:rsidRPr="00D27CCF">
        <w:rPr>
          <w:rFonts w:ascii="Calibri" w:hAnsi="Calibri" w:cs="Calibri"/>
          <w:sz w:val="26"/>
          <w:szCs w:val="26"/>
        </w:rPr>
        <w:t>1. How much penalty will the IRS seek to impose on the taxpayer?</w:t>
      </w:r>
    </w:p>
    <w:p w:rsidR="00E17956" w:rsidRDefault="00E17956" w:rsidP="00E17956">
      <w:pPr>
        <w:spacing w:line="400" w:lineRule="atLeast"/>
        <w:ind w:left="270" w:hanging="270"/>
        <w:rPr>
          <w:rFonts w:ascii="Calibri" w:hAnsi="Calibri" w:cs="Calibri"/>
          <w:sz w:val="26"/>
          <w:szCs w:val="26"/>
        </w:rPr>
      </w:pPr>
    </w:p>
    <w:p w:rsidR="00D27CCF" w:rsidRDefault="00D27CCF" w:rsidP="00E17956">
      <w:pPr>
        <w:spacing w:line="400" w:lineRule="atLeast"/>
        <w:ind w:left="270" w:hanging="270"/>
        <w:rPr>
          <w:rFonts w:ascii="Calibri" w:hAnsi="Calibri" w:cs="Calibri"/>
          <w:sz w:val="26"/>
          <w:szCs w:val="26"/>
        </w:rPr>
      </w:pPr>
    </w:p>
    <w:p w:rsidR="00D27CCF" w:rsidRPr="00D27CCF" w:rsidRDefault="00D27CCF" w:rsidP="00E17956">
      <w:pPr>
        <w:spacing w:line="400" w:lineRule="atLeast"/>
        <w:ind w:left="270" w:hanging="270"/>
        <w:rPr>
          <w:rFonts w:ascii="Calibri" w:hAnsi="Calibri" w:cs="Calibri"/>
          <w:sz w:val="26"/>
          <w:szCs w:val="26"/>
        </w:rPr>
      </w:pPr>
    </w:p>
    <w:p w:rsidR="00E17956" w:rsidRDefault="00E17956" w:rsidP="00E17956">
      <w:pPr>
        <w:spacing w:line="400" w:lineRule="atLeast"/>
        <w:ind w:left="270" w:hanging="270"/>
        <w:rPr>
          <w:rFonts w:ascii="Calibri" w:hAnsi="Calibri" w:cs="Calibri"/>
          <w:sz w:val="26"/>
          <w:szCs w:val="26"/>
        </w:rPr>
      </w:pPr>
      <w:r w:rsidRPr="00D27CCF">
        <w:rPr>
          <w:rFonts w:ascii="Calibri" w:hAnsi="Calibri" w:cs="Calibri"/>
          <w:sz w:val="26"/>
          <w:szCs w:val="26"/>
        </w:rPr>
        <w:t>2. What argument should be used to support the position that the accuracy related penalty should not be imposed on the taxpayer?</w:t>
      </w:r>
      <w:r w:rsidRPr="00D27CCF">
        <w:rPr>
          <w:rFonts w:ascii="Calibri" w:hAnsi="Calibri" w:cs="Calibri"/>
          <w:sz w:val="26"/>
          <w:szCs w:val="26"/>
        </w:rPr>
        <w:br/>
      </w:r>
    </w:p>
    <w:p w:rsidR="00D27CCF" w:rsidRPr="00D27CCF" w:rsidRDefault="00D27CCF" w:rsidP="00E17956">
      <w:pPr>
        <w:spacing w:line="400" w:lineRule="atLeast"/>
        <w:ind w:left="270" w:hanging="270"/>
        <w:rPr>
          <w:rFonts w:ascii="Calibri" w:hAnsi="Calibri" w:cs="Calibri"/>
          <w:sz w:val="26"/>
          <w:szCs w:val="26"/>
        </w:rPr>
      </w:pPr>
      <w:bookmarkStart w:id="0" w:name="_GoBack"/>
      <w:bookmarkEnd w:id="0"/>
    </w:p>
    <w:p w:rsidR="00D27CCF" w:rsidRDefault="00E17956" w:rsidP="00E17956">
      <w:pPr>
        <w:spacing w:line="400" w:lineRule="atLeast"/>
        <w:ind w:left="270" w:hanging="270"/>
        <w:rPr>
          <w:rFonts w:ascii="Calibri" w:hAnsi="Calibri" w:cs="Calibri"/>
          <w:sz w:val="26"/>
          <w:szCs w:val="26"/>
        </w:rPr>
      </w:pPr>
      <w:r w:rsidRPr="00D27CCF">
        <w:rPr>
          <w:rFonts w:ascii="Calibri" w:hAnsi="Calibri" w:cs="Calibri"/>
          <w:sz w:val="26"/>
          <w:szCs w:val="26"/>
        </w:rPr>
        <w:t>3. How much understatement penalty will the IRS seek to impose on you, the tax preparer?</w:t>
      </w:r>
      <w:r w:rsidRPr="00D27CCF">
        <w:rPr>
          <w:rFonts w:ascii="Calibri" w:hAnsi="Calibri" w:cs="Calibri"/>
          <w:sz w:val="26"/>
          <w:szCs w:val="26"/>
        </w:rPr>
        <w:br/>
      </w:r>
    </w:p>
    <w:p w:rsidR="00E17956" w:rsidRPr="00D27CCF" w:rsidRDefault="00E17956" w:rsidP="00E17956">
      <w:pPr>
        <w:spacing w:line="400" w:lineRule="atLeast"/>
        <w:ind w:left="270" w:hanging="270"/>
        <w:rPr>
          <w:rFonts w:ascii="Calibri" w:hAnsi="Calibri" w:cs="Calibri"/>
          <w:sz w:val="26"/>
          <w:szCs w:val="26"/>
        </w:rPr>
      </w:pPr>
      <w:r w:rsidRPr="00D27CCF">
        <w:rPr>
          <w:rFonts w:ascii="Calibri" w:hAnsi="Calibri" w:cs="Calibri"/>
          <w:sz w:val="26"/>
          <w:szCs w:val="26"/>
        </w:rPr>
        <w:br/>
      </w:r>
    </w:p>
    <w:p w:rsidR="00E17956" w:rsidRPr="00D27CCF" w:rsidRDefault="00E17956" w:rsidP="00E17956">
      <w:pPr>
        <w:spacing w:line="400" w:lineRule="atLeast"/>
        <w:ind w:left="270" w:hanging="270"/>
        <w:rPr>
          <w:rFonts w:ascii="Calibri" w:hAnsi="Calibri" w:cs="Calibri"/>
          <w:sz w:val="26"/>
          <w:szCs w:val="26"/>
        </w:rPr>
      </w:pPr>
      <w:r w:rsidRPr="00D27CCF">
        <w:rPr>
          <w:rFonts w:ascii="Calibri" w:hAnsi="Calibri" w:cs="Calibri"/>
          <w:sz w:val="26"/>
          <w:szCs w:val="26"/>
        </w:rPr>
        <w:t>4. What argument should be used to support the position that the understatement penalty should not be imposed on you?</w:t>
      </w:r>
    </w:p>
    <w:p w:rsidR="006547D9" w:rsidRDefault="00BC2FB8" w:rsidP="00E17956">
      <w:pPr>
        <w:spacing w:line="400" w:lineRule="atLeast"/>
        <w:rPr>
          <w:rFonts w:ascii="Calibri" w:hAnsi="Calibri" w:cs="Calibri"/>
          <w:sz w:val="28"/>
          <w:szCs w:val="28"/>
        </w:rPr>
      </w:pPr>
    </w:p>
    <w:p w:rsidR="00E17956" w:rsidRDefault="00E17956" w:rsidP="00E17956">
      <w:pPr>
        <w:spacing w:line="400" w:lineRule="atLeast"/>
        <w:rPr>
          <w:rFonts w:ascii="Calibri" w:hAnsi="Calibri" w:cs="Calibri"/>
          <w:sz w:val="28"/>
          <w:szCs w:val="28"/>
        </w:rPr>
      </w:pPr>
    </w:p>
    <w:p w:rsidR="00E17956" w:rsidRPr="00EF76F7" w:rsidRDefault="00E17956" w:rsidP="00B733C5">
      <w:pPr>
        <w:spacing w:before="120" w:line="240" w:lineRule="atLeast"/>
        <w:rPr>
          <w:rFonts w:ascii="Calibri" w:hAnsi="Calibri" w:cs="Calibri"/>
          <w:sz w:val="22"/>
          <w:szCs w:val="28"/>
        </w:rPr>
      </w:pPr>
      <w:r w:rsidRPr="00EF76F7">
        <w:rPr>
          <w:rFonts w:ascii="Calibri" w:hAnsi="Calibri" w:cs="Calibri"/>
          <w:sz w:val="22"/>
          <w:szCs w:val="28"/>
        </w:rPr>
        <w:t xml:space="preserve">We are not considering the decision of the court. </w:t>
      </w:r>
      <w:r w:rsidR="00B733C5">
        <w:rPr>
          <w:rFonts w:ascii="Calibri" w:hAnsi="Calibri" w:cs="Calibri"/>
          <w:sz w:val="22"/>
          <w:szCs w:val="28"/>
        </w:rPr>
        <w:br/>
      </w:r>
      <w:r w:rsidRPr="00EF76F7">
        <w:rPr>
          <w:rFonts w:ascii="Calibri" w:hAnsi="Calibri" w:cs="Calibri"/>
          <w:sz w:val="22"/>
          <w:szCs w:val="28"/>
        </w:rPr>
        <w:t>We are discussing how the IRS might seek to penalize the company and tax preparer</w:t>
      </w:r>
      <w:r w:rsidR="00B733C5">
        <w:rPr>
          <w:rFonts w:ascii="Calibri" w:hAnsi="Calibri" w:cs="Calibri"/>
          <w:sz w:val="22"/>
          <w:szCs w:val="28"/>
        </w:rPr>
        <w:t xml:space="preserve"> when audit is completed</w:t>
      </w:r>
      <w:r w:rsidRPr="00EF76F7">
        <w:rPr>
          <w:rFonts w:ascii="Calibri" w:hAnsi="Calibri" w:cs="Calibri"/>
          <w:sz w:val="22"/>
          <w:szCs w:val="28"/>
        </w:rPr>
        <w:t>.</w:t>
      </w:r>
    </w:p>
    <w:sectPr w:rsidR="00E17956" w:rsidRPr="00EF76F7" w:rsidSect="00B733C5">
      <w:footerReference w:type="default" r:id="rId6"/>
      <w:pgSz w:w="12240" w:h="15840" w:code="1"/>
      <w:pgMar w:top="1008" w:right="1008" w:bottom="720"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FB8" w:rsidRDefault="00BC2FB8" w:rsidP="00B733C5">
      <w:r>
        <w:separator/>
      </w:r>
    </w:p>
  </w:endnote>
  <w:endnote w:type="continuationSeparator" w:id="0">
    <w:p w:rsidR="00BC2FB8" w:rsidRDefault="00BC2FB8" w:rsidP="00B7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C5" w:rsidRDefault="00B733C5">
    <w:pPr>
      <w:pStyle w:val="Footer"/>
    </w:pPr>
    <w:fldSimple w:instr=" FILENAME   \* MERGEFORMAT ">
      <w:r w:rsidR="00D27CCF">
        <w:rPr>
          <w:noProof/>
        </w:rPr>
        <w:t>Accuracy related penalties-Santa Fe Pacific Gold Company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FB8" w:rsidRDefault="00BC2FB8" w:rsidP="00B733C5">
      <w:r>
        <w:separator/>
      </w:r>
    </w:p>
  </w:footnote>
  <w:footnote w:type="continuationSeparator" w:id="0">
    <w:p w:rsidR="00BC2FB8" w:rsidRDefault="00BC2FB8" w:rsidP="00B73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6"/>
    <w:rsid w:val="00000235"/>
    <w:rsid w:val="001F7C9E"/>
    <w:rsid w:val="00450A0E"/>
    <w:rsid w:val="00487864"/>
    <w:rsid w:val="004A1DF8"/>
    <w:rsid w:val="009067B6"/>
    <w:rsid w:val="00B733C5"/>
    <w:rsid w:val="00BC2FB8"/>
    <w:rsid w:val="00D27CCF"/>
    <w:rsid w:val="00E17956"/>
    <w:rsid w:val="00E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ED04A"/>
  <w15:chartTrackingRefBased/>
  <w15:docId w15:val="{0D36F181-42FD-4C3E-858E-B30262EF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79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956"/>
    <w:pPr>
      <w:ind w:left="720"/>
      <w:contextualSpacing/>
    </w:pPr>
  </w:style>
  <w:style w:type="paragraph" w:styleId="Header">
    <w:name w:val="header"/>
    <w:basedOn w:val="Normal"/>
    <w:link w:val="HeaderChar"/>
    <w:uiPriority w:val="99"/>
    <w:unhideWhenUsed/>
    <w:rsid w:val="00B733C5"/>
    <w:pPr>
      <w:tabs>
        <w:tab w:val="center" w:pos="4680"/>
        <w:tab w:val="right" w:pos="9360"/>
      </w:tabs>
    </w:pPr>
  </w:style>
  <w:style w:type="character" w:customStyle="1" w:styleId="HeaderChar">
    <w:name w:val="Header Char"/>
    <w:basedOn w:val="DefaultParagraphFont"/>
    <w:link w:val="Header"/>
    <w:uiPriority w:val="99"/>
    <w:rsid w:val="00B733C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33C5"/>
    <w:pPr>
      <w:tabs>
        <w:tab w:val="center" w:pos="4680"/>
        <w:tab w:val="right" w:pos="9360"/>
      </w:tabs>
    </w:pPr>
  </w:style>
  <w:style w:type="character" w:customStyle="1" w:styleId="FooterChar">
    <w:name w:val="Footer Char"/>
    <w:basedOn w:val="DefaultParagraphFont"/>
    <w:link w:val="Footer"/>
    <w:uiPriority w:val="99"/>
    <w:rsid w:val="00B733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7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hgodfrey@uncc.edu</dc:creator>
  <cp:keywords/>
  <dc:description/>
  <cp:lastModifiedBy>hgodfrey@uncc.edu</cp:lastModifiedBy>
  <cp:revision>3</cp:revision>
  <cp:lastPrinted>2017-06-19T04:41:00Z</cp:lastPrinted>
  <dcterms:created xsi:type="dcterms:W3CDTF">2017-06-19T04:27:00Z</dcterms:created>
  <dcterms:modified xsi:type="dcterms:W3CDTF">2017-06-19T04:42:00Z</dcterms:modified>
</cp:coreProperties>
</file>