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E07" w:rsidRPr="00283172" w:rsidRDefault="00105E07" w:rsidP="001E40F8">
      <w:pPr>
        <w:spacing w:before="40" w:line="240" w:lineRule="atLeast"/>
        <w:rPr>
          <w:rFonts w:ascii="Calibri" w:hAnsi="Calibri"/>
          <w:b/>
          <w:color w:val="000000"/>
          <w:sz w:val="24"/>
          <w:u w:val="single"/>
        </w:rPr>
      </w:pPr>
      <w:r w:rsidRPr="00283172">
        <w:rPr>
          <w:rFonts w:ascii="Calibri" w:hAnsi="Calibri"/>
          <w:b/>
          <w:color w:val="000000"/>
          <w:sz w:val="24"/>
          <w:u w:val="single"/>
        </w:rPr>
        <w:t>Old CPA Exam</w:t>
      </w:r>
      <w:r w:rsidR="00CE5F2B" w:rsidRPr="00283172">
        <w:rPr>
          <w:rFonts w:ascii="Calibri" w:hAnsi="Calibri"/>
          <w:b/>
          <w:color w:val="000000"/>
          <w:sz w:val="24"/>
          <w:u w:val="single"/>
        </w:rPr>
        <w:t xml:space="preserve"> Questions on Corporate Penalty</w:t>
      </w:r>
      <w:r w:rsidR="00C60E0F" w:rsidRPr="00283172">
        <w:rPr>
          <w:rFonts w:ascii="Calibri" w:hAnsi="Calibri"/>
          <w:b/>
          <w:color w:val="000000"/>
          <w:sz w:val="24"/>
          <w:u w:val="single"/>
        </w:rPr>
        <w:t xml:space="preserve"> Taxes</w:t>
      </w:r>
      <w:r w:rsidRPr="00283172">
        <w:rPr>
          <w:rFonts w:ascii="Calibri" w:hAnsi="Calibri"/>
          <w:b/>
          <w:color w:val="000000"/>
          <w:sz w:val="24"/>
          <w:u w:val="single"/>
        </w:rPr>
        <w:t>. Notice th</w:t>
      </w:r>
      <w:r w:rsidR="00C60E0F" w:rsidRPr="00283172">
        <w:rPr>
          <w:rFonts w:ascii="Calibri" w:hAnsi="Calibri"/>
          <w:b/>
          <w:color w:val="000000"/>
          <w:sz w:val="24"/>
          <w:u w:val="single"/>
        </w:rPr>
        <w:t>e types of questions. Page 1 of</w:t>
      </w:r>
      <w:r w:rsidRPr="00283172">
        <w:rPr>
          <w:rFonts w:ascii="Calibri" w:hAnsi="Calibri"/>
          <w:b/>
          <w:color w:val="000000"/>
          <w:sz w:val="24"/>
          <w:u w:val="single"/>
        </w:rPr>
        <w:t xml:space="preserve"> 2</w:t>
      </w:r>
    </w:p>
    <w:p w:rsidR="00B34174" w:rsidRPr="00D4687A" w:rsidRDefault="00B34174" w:rsidP="001E40F8">
      <w:pPr>
        <w:spacing w:before="40" w:line="240" w:lineRule="atLeast"/>
        <w:rPr>
          <w:rFonts w:ascii="Calibri" w:hAnsi="Calibri"/>
        </w:rPr>
      </w:pPr>
      <w:r w:rsidRPr="00D4687A">
        <w:rPr>
          <w:rFonts w:ascii="Calibri" w:hAnsi="Calibri"/>
          <w:b/>
          <w:color w:val="0000FF"/>
        </w:rPr>
        <w:fldChar w:fldCharType="begin"/>
      </w:r>
      <w:r w:rsidRPr="00D4687A">
        <w:rPr>
          <w:rFonts w:ascii="Calibri" w:hAnsi="Calibri"/>
          <w:b/>
          <w:color w:val="0000FF"/>
        </w:rPr>
        <w:instrText xml:space="preserve">autonumout </w:instrText>
      </w:r>
      <w:r w:rsidRPr="00D4687A">
        <w:rPr>
          <w:rFonts w:ascii="Calibri" w:hAnsi="Calibri"/>
          <w:b/>
          <w:color w:val="0000FF"/>
        </w:rPr>
        <w:fldChar w:fldCharType="end"/>
      </w:r>
      <w:r w:rsidR="001665C1">
        <w:rPr>
          <w:rFonts w:ascii="Calibri" w:hAnsi="Calibri"/>
        </w:rPr>
        <w:t xml:space="preserve"> (N95#12)</w:t>
      </w:r>
      <w:r w:rsidRPr="00D4687A">
        <w:rPr>
          <w:rFonts w:ascii="Calibri" w:hAnsi="Calibri"/>
        </w:rPr>
        <w:t xml:space="preserve"> Kane Corp. is a calendar-year domestic personal holding company. Which deduction(s) must Kane make </w:t>
      </w:r>
      <w:r w:rsidR="00F407C0">
        <w:rPr>
          <w:rFonts w:ascii="Calibri" w:hAnsi="Calibri"/>
        </w:rPr>
        <w:br/>
      </w:r>
      <w:r w:rsidRPr="00D4687A">
        <w:rPr>
          <w:rFonts w:ascii="Calibri" w:hAnsi="Calibri"/>
        </w:rPr>
        <w:t>from current year taxable income to determine undist</w:t>
      </w:r>
      <w:r w:rsidR="004716EF" w:rsidRPr="00D4687A">
        <w:rPr>
          <w:rFonts w:ascii="Calibri" w:hAnsi="Calibri"/>
        </w:rPr>
        <w:t>ributed PHC</w:t>
      </w:r>
      <w:r w:rsidRPr="00D4687A">
        <w:rPr>
          <w:rFonts w:ascii="Calibri" w:hAnsi="Calibri"/>
        </w:rPr>
        <w:t xml:space="preserve"> income prior to the dividend-paid deduction?</w:t>
      </w:r>
    </w:p>
    <w:tbl>
      <w:tblPr>
        <w:tblW w:w="0" w:type="auto"/>
        <w:tblInd w:w="198" w:type="dxa"/>
        <w:tblLayout w:type="fixed"/>
        <w:tblLook w:val="0000" w:firstRow="0" w:lastRow="0" w:firstColumn="0" w:lastColumn="0" w:noHBand="0" w:noVBand="0"/>
      </w:tblPr>
      <w:tblGrid>
        <w:gridCol w:w="540"/>
        <w:gridCol w:w="2880"/>
        <w:gridCol w:w="6300"/>
      </w:tblGrid>
      <w:tr w:rsidR="00B34174" w:rsidRPr="00D4687A" w:rsidTr="00B60371">
        <w:tblPrEx>
          <w:tblCellMar>
            <w:top w:w="0" w:type="dxa"/>
            <w:bottom w:w="0" w:type="dxa"/>
          </w:tblCellMar>
        </w:tblPrEx>
        <w:tc>
          <w:tcPr>
            <w:tcW w:w="540" w:type="dxa"/>
          </w:tcPr>
          <w:p w:rsidR="00B34174" w:rsidRPr="00D4687A" w:rsidRDefault="00B34174" w:rsidP="001E40F8">
            <w:pPr>
              <w:spacing w:line="240" w:lineRule="atLeast"/>
              <w:jc w:val="center"/>
              <w:rPr>
                <w:rFonts w:ascii="Calibri" w:hAnsi="Calibri"/>
                <w:b/>
              </w:rPr>
            </w:pPr>
          </w:p>
        </w:tc>
        <w:tc>
          <w:tcPr>
            <w:tcW w:w="2880" w:type="dxa"/>
          </w:tcPr>
          <w:p w:rsidR="00B34174" w:rsidRPr="00D4687A" w:rsidRDefault="00B34174" w:rsidP="001E40F8">
            <w:pPr>
              <w:spacing w:line="240" w:lineRule="atLeast"/>
              <w:rPr>
                <w:rFonts w:ascii="Calibri" w:hAnsi="Calibri"/>
                <w:b/>
              </w:rPr>
            </w:pPr>
            <w:r w:rsidRPr="00D4687A">
              <w:rPr>
                <w:rFonts w:ascii="Calibri" w:hAnsi="Calibri"/>
                <w:b/>
              </w:rPr>
              <w:t>Federal Income Taxes</w:t>
            </w:r>
          </w:p>
        </w:tc>
        <w:tc>
          <w:tcPr>
            <w:tcW w:w="6300" w:type="dxa"/>
          </w:tcPr>
          <w:p w:rsidR="00B34174" w:rsidRPr="00D4687A" w:rsidRDefault="00B34174" w:rsidP="001E40F8">
            <w:pPr>
              <w:tabs>
                <w:tab w:val="left" w:pos="5397"/>
              </w:tabs>
              <w:spacing w:line="240" w:lineRule="atLeast"/>
              <w:jc w:val="center"/>
              <w:rPr>
                <w:rFonts w:ascii="Calibri" w:hAnsi="Calibri"/>
                <w:b/>
              </w:rPr>
            </w:pPr>
            <w:r w:rsidRPr="00D4687A">
              <w:rPr>
                <w:rFonts w:ascii="Calibri" w:hAnsi="Calibri"/>
                <w:b/>
              </w:rPr>
              <w:t>Net Long- Term Capital Gain Less Related Federal Income Taxes</w:t>
            </w:r>
          </w:p>
        </w:tc>
      </w:tr>
      <w:tr w:rsidR="00B34174" w:rsidRPr="00D4687A" w:rsidTr="00B60371">
        <w:tblPrEx>
          <w:tblCellMar>
            <w:top w:w="0" w:type="dxa"/>
            <w:bottom w:w="0" w:type="dxa"/>
          </w:tblCellMar>
        </w:tblPrEx>
        <w:tc>
          <w:tcPr>
            <w:tcW w:w="540" w:type="dxa"/>
          </w:tcPr>
          <w:p w:rsidR="00B34174" w:rsidRPr="00D4687A" w:rsidRDefault="00B34174" w:rsidP="001E40F8">
            <w:pPr>
              <w:spacing w:line="240" w:lineRule="atLeast"/>
              <w:jc w:val="center"/>
              <w:rPr>
                <w:rFonts w:ascii="Calibri" w:hAnsi="Calibri"/>
              </w:rPr>
            </w:pPr>
            <w:r w:rsidRPr="00D4687A">
              <w:rPr>
                <w:rFonts w:ascii="Calibri" w:hAnsi="Calibri"/>
              </w:rPr>
              <w:t>a.</w:t>
            </w:r>
          </w:p>
        </w:tc>
        <w:tc>
          <w:tcPr>
            <w:tcW w:w="2880" w:type="dxa"/>
          </w:tcPr>
          <w:p w:rsidR="00B34174" w:rsidRPr="00D4687A" w:rsidRDefault="00B34174" w:rsidP="001E40F8">
            <w:pPr>
              <w:tabs>
                <w:tab w:val="left" w:pos="720"/>
                <w:tab w:val="left" w:pos="2880"/>
              </w:tabs>
              <w:spacing w:line="240" w:lineRule="atLeast"/>
              <w:jc w:val="center"/>
              <w:rPr>
                <w:rFonts w:ascii="Calibri" w:hAnsi="Calibri"/>
              </w:rPr>
            </w:pPr>
            <w:r w:rsidRPr="00D4687A">
              <w:rPr>
                <w:rFonts w:ascii="Calibri" w:hAnsi="Calibri"/>
              </w:rPr>
              <w:t>Yes</w:t>
            </w:r>
          </w:p>
        </w:tc>
        <w:tc>
          <w:tcPr>
            <w:tcW w:w="6300" w:type="dxa"/>
          </w:tcPr>
          <w:p w:rsidR="00B34174" w:rsidRPr="00D4687A" w:rsidRDefault="00B34174" w:rsidP="001E40F8">
            <w:pPr>
              <w:spacing w:line="240" w:lineRule="atLeast"/>
              <w:jc w:val="center"/>
              <w:rPr>
                <w:rFonts w:ascii="Calibri" w:hAnsi="Calibri"/>
              </w:rPr>
            </w:pPr>
            <w:r w:rsidRPr="00D4687A">
              <w:rPr>
                <w:rFonts w:ascii="Calibri" w:hAnsi="Calibri"/>
              </w:rPr>
              <w:t>Yes</w:t>
            </w:r>
          </w:p>
        </w:tc>
      </w:tr>
      <w:tr w:rsidR="00B34174" w:rsidRPr="00D4687A" w:rsidTr="00B60371">
        <w:tblPrEx>
          <w:tblCellMar>
            <w:top w:w="0" w:type="dxa"/>
            <w:bottom w:w="0" w:type="dxa"/>
          </w:tblCellMar>
        </w:tblPrEx>
        <w:tc>
          <w:tcPr>
            <w:tcW w:w="540" w:type="dxa"/>
          </w:tcPr>
          <w:p w:rsidR="00B34174" w:rsidRPr="00D4687A" w:rsidRDefault="00B34174" w:rsidP="001E40F8">
            <w:pPr>
              <w:spacing w:line="240" w:lineRule="atLeast"/>
              <w:jc w:val="center"/>
              <w:rPr>
                <w:rFonts w:ascii="Calibri" w:hAnsi="Calibri"/>
              </w:rPr>
            </w:pPr>
            <w:r w:rsidRPr="00D4687A">
              <w:rPr>
                <w:rFonts w:ascii="Calibri" w:hAnsi="Calibri"/>
              </w:rPr>
              <w:t>b.</w:t>
            </w:r>
          </w:p>
        </w:tc>
        <w:tc>
          <w:tcPr>
            <w:tcW w:w="2880" w:type="dxa"/>
          </w:tcPr>
          <w:p w:rsidR="00B34174" w:rsidRPr="00D4687A" w:rsidRDefault="00B34174" w:rsidP="001E40F8">
            <w:pPr>
              <w:tabs>
                <w:tab w:val="left" w:pos="720"/>
                <w:tab w:val="left" w:pos="2880"/>
              </w:tabs>
              <w:spacing w:line="240" w:lineRule="atLeast"/>
              <w:jc w:val="center"/>
              <w:rPr>
                <w:rFonts w:ascii="Calibri" w:hAnsi="Calibri"/>
              </w:rPr>
            </w:pPr>
            <w:r w:rsidRPr="00D4687A">
              <w:rPr>
                <w:rFonts w:ascii="Calibri" w:hAnsi="Calibri"/>
              </w:rPr>
              <w:t>Yes</w:t>
            </w:r>
          </w:p>
        </w:tc>
        <w:tc>
          <w:tcPr>
            <w:tcW w:w="6300" w:type="dxa"/>
          </w:tcPr>
          <w:p w:rsidR="00B34174" w:rsidRPr="00D4687A" w:rsidRDefault="00B34174" w:rsidP="001E40F8">
            <w:pPr>
              <w:spacing w:line="240" w:lineRule="atLeast"/>
              <w:jc w:val="center"/>
              <w:rPr>
                <w:rFonts w:ascii="Calibri" w:hAnsi="Calibri"/>
              </w:rPr>
            </w:pPr>
            <w:r w:rsidRPr="00D4687A">
              <w:rPr>
                <w:rFonts w:ascii="Calibri" w:hAnsi="Calibri"/>
              </w:rPr>
              <w:t>No</w:t>
            </w:r>
          </w:p>
        </w:tc>
      </w:tr>
      <w:tr w:rsidR="00B34174" w:rsidRPr="00D4687A" w:rsidTr="00B60371">
        <w:tblPrEx>
          <w:tblCellMar>
            <w:top w:w="0" w:type="dxa"/>
            <w:bottom w:w="0" w:type="dxa"/>
          </w:tblCellMar>
        </w:tblPrEx>
        <w:tc>
          <w:tcPr>
            <w:tcW w:w="540" w:type="dxa"/>
          </w:tcPr>
          <w:p w:rsidR="00B34174" w:rsidRPr="00D4687A" w:rsidRDefault="00B34174" w:rsidP="001E40F8">
            <w:pPr>
              <w:spacing w:line="240" w:lineRule="atLeast"/>
              <w:jc w:val="center"/>
              <w:rPr>
                <w:rFonts w:ascii="Calibri" w:hAnsi="Calibri"/>
              </w:rPr>
            </w:pPr>
            <w:r w:rsidRPr="00D4687A">
              <w:rPr>
                <w:rFonts w:ascii="Calibri" w:hAnsi="Calibri"/>
              </w:rPr>
              <w:t>c.</w:t>
            </w:r>
          </w:p>
        </w:tc>
        <w:tc>
          <w:tcPr>
            <w:tcW w:w="2880" w:type="dxa"/>
          </w:tcPr>
          <w:p w:rsidR="00B34174" w:rsidRPr="00D4687A" w:rsidRDefault="00B34174" w:rsidP="001E40F8">
            <w:pPr>
              <w:tabs>
                <w:tab w:val="left" w:pos="720"/>
                <w:tab w:val="left" w:pos="2880"/>
              </w:tabs>
              <w:spacing w:line="240" w:lineRule="atLeast"/>
              <w:jc w:val="center"/>
              <w:rPr>
                <w:rFonts w:ascii="Calibri" w:hAnsi="Calibri"/>
              </w:rPr>
            </w:pPr>
            <w:r w:rsidRPr="00D4687A">
              <w:rPr>
                <w:rFonts w:ascii="Calibri" w:hAnsi="Calibri"/>
              </w:rPr>
              <w:t>No</w:t>
            </w:r>
          </w:p>
        </w:tc>
        <w:tc>
          <w:tcPr>
            <w:tcW w:w="6300" w:type="dxa"/>
          </w:tcPr>
          <w:p w:rsidR="00B34174" w:rsidRPr="00D4687A" w:rsidRDefault="00B34174" w:rsidP="001E40F8">
            <w:pPr>
              <w:spacing w:line="240" w:lineRule="atLeast"/>
              <w:jc w:val="center"/>
              <w:rPr>
                <w:rFonts w:ascii="Calibri" w:hAnsi="Calibri"/>
              </w:rPr>
            </w:pPr>
            <w:r w:rsidRPr="00D4687A">
              <w:rPr>
                <w:rFonts w:ascii="Calibri" w:hAnsi="Calibri"/>
              </w:rPr>
              <w:t>Yes</w:t>
            </w:r>
          </w:p>
        </w:tc>
      </w:tr>
      <w:tr w:rsidR="00B34174" w:rsidRPr="00D4687A" w:rsidTr="00B60371">
        <w:tblPrEx>
          <w:tblCellMar>
            <w:top w:w="0" w:type="dxa"/>
            <w:bottom w:w="0" w:type="dxa"/>
          </w:tblCellMar>
        </w:tblPrEx>
        <w:tc>
          <w:tcPr>
            <w:tcW w:w="540" w:type="dxa"/>
          </w:tcPr>
          <w:p w:rsidR="00B34174" w:rsidRPr="00D4687A" w:rsidRDefault="00B34174" w:rsidP="001E40F8">
            <w:pPr>
              <w:spacing w:line="240" w:lineRule="atLeast"/>
              <w:jc w:val="center"/>
              <w:rPr>
                <w:rFonts w:ascii="Calibri" w:hAnsi="Calibri"/>
              </w:rPr>
            </w:pPr>
            <w:r w:rsidRPr="00D4687A">
              <w:rPr>
                <w:rFonts w:ascii="Calibri" w:hAnsi="Calibri"/>
              </w:rPr>
              <w:t>d.</w:t>
            </w:r>
          </w:p>
        </w:tc>
        <w:tc>
          <w:tcPr>
            <w:tcW w:w="2880" w:type="dxa"/>
          </w:tcPr>
          <w:p w:rsidR="00B34174" w:rsidRPr="00D4687A" w:rsidRDefault="00B34174" w:rsidP="001E40F8">
            <w:pPr>
              <w:tabs>
                <w:tab w:val="left" w:pos="720"/>
                <w:tab w:val="left" w:pos="2880"/>
              </w:tabs>
              <w:spacing w:line="240" w:lineRule="atLeast"/>
              <w:jc w:val="center"/>
              <w:rPr>
                <w:rFonts w:ascii="Calibri" w:hAnsi="Calibri"/>
              </w:rPr>
            </w:pPr>
            <w:r w:rsidRPr="00D4687A">
              <w:rPr>
                <w:rFonts w:ascii="Calibri" w:hAnsi="Calibri"/>
              </w:rPr>
              <w:t>No</w:t>
            </w:r>
          </w:p>
        </w:tc>
        <w:tc>
          <w:tcPr>
            <w:tcW w:w="6300" w:type="dxa"/>
          </w:tcPr>
          <w:p w:rsidR="00B34174" w:rsidRPr="00D4687A" w:rsidRDefault="00B34174" w:rsidP="001E40F8">
            <w:pPr>
              <w:spacing w:line="240" w:lineRule="atLeast"/>
              <w:jc w:val="center"/>
              <w:rPr>
                <w:rFonts w:ascii="Calibri" w:hAnsi="Calibri"/>
              </w:rPr>
            </w:pPr>
            <w:r w:rsidRPr="00D4687A">
              <w:rPr>
                <w:rFonts w:ascii="Calibri" w:hAnsi="Calibri"/>
              </w:rPr>
              <w:t>No</w:t>
            </w:r>
          </w:p>
        </w:tc>
      </w:tr>
    </w:tbl>
    <w:p w:rsidR="00B34174" w:rsidRPr="00D4687A" w:rsidRDefault="00B34174" w:rsidP="001E40F8">
      <w:pPr>
        <w:spacing w:before="120" w:line="240" w:lineRule="atLeast"/>
        <w:rPr>
          <w:rFonts w:ascii="Calibri" w:hAnsi="Calibri"/>
        </w:rPr>
      </w:pPr>
      <w:r w:rsidRPr="00D4687A">
        <w:rPr>
          <w:rFonts w:ascii="Calibri" w:hAnsi="Calibri"/>
          <w:b/>
          <w:color w:val="0000FF"/>
        </w:rPr>
        <w:fldChar w:fldCharType="begin"/>
      </w:r>
      <w:r w:rsidRPr="00D4687A">
        <w:rPr>
          <w:rFonts w:ascii="Calibri" w:hAnsi="Calibri"/>
          <w:b/>
          <w:color w:val="0000FF"/>
        </w:rPr>
        <w:instrText xml:space="preserve">autonumout </w:instrText>
      </w:r>
      <w:r w:rsidRPr="00D4687A">
        <w:rPr>
          <w:rFonts w:ascii="Calibri" w:hAnsi="Calibri"/>
          <w:b/>
          <w:color w:val="0000FF"/>
        </w:rPr>
        <w:fldChar w:fldCharType="end"/>
      </w:r>
      <w:r w:rsidRPr="00D4687A">
        <w:rPr>
          <w:rFonts w:ascii="Calibri" w:hAnsi="Calibri"/>
        </w:rPr>
        <w:t xml:space="preserve"> (N95#14) Dart Corp., a calendar-year domestic C corporation, is not a personal holding company.   </w:t>
      </w:r>
      <w:r w:rsidR="00C60E0F" w:rsidRPr="00D4687A">
        <w:rPr>
          <w:rFonts w:ascii="Calibri" w:hAnsi="Calibri"/>
        </w:rPr>
        <w:br/>
      </w:r>
      <w:r w:rsidRPr="00D4687A">
        <w:rPr>
          <w:rFonts w:ascii="Calibri" w:hAnsi="Calibri"/>
        </w:rPr>
        <w:t xml:space="preserve">For purposes of the accumulated earnings tax, Dart has accumulated taxable income for the current year. </w:t>
      </w:r>
      <w:r w:rsidR="00C60E0F" w:rsidRPr="00D4687A">
        <w:rPr>
          <w:rFonts w:ascii="Calibri" w:hAnsi="Calibri"/>
        </w:rPr>
        <w:br/>
      </w:r>
      <w:r w:rsidRPr="00D4687A">
        <w:rPr>
          <w:rFonts w:ascii="Calibri" w:hAnsi="Calibri"/>
        </w:rPr>
        <w:t>Which step(s) can Dart take to eliminate or reduce any current year accumulated earnings tax?</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450"/>
        <w:gridCol w:w="1233"/>
        <w:gridCol w:w="507"/>
        <w:gridCol w:w="1535"/>
        <w:gridCol w:w="355"/>
        <w:gridCol w:w="1991"/>
        <w:gridCol w:w="378"/>
        <w:gridCol w:w="1939"/>
        <w:gridCol w:w="450"/>
      </w:tblGrid>
      <w:tr w:rsidR="004716EF" w:rsidRPr="00D4687A" w:rsidTr="000D33DB">
        <w:trPr>
          <w:gridBefore w:val="1"/>
        </w:trPr>
        <w:tc>
          <w:tcPr>
            <w:tcW w:w="450" w:type="dxa"/>
            <w:tcBorders>
              <w:top w:val="dotted" w:sz="4" w:space="0" w:color="auto"/>
              <w:left w:val="dotted" w:sz="4" w:space="0" w:color="auto"/>
              <w:bottom w:val="dotted" w:sz="4" w:space="0" w:color="auto"/>
              <w:right w:val="dotted" w:sz="4" w:space="0" w:color="auto"/>
            </w:tcBorders>
            <w:shd w:val="clear" w:color="auto" w:fill="auto"/>
          </w:tcPr>
          <w:p w:rsidR="004716EF" w:rsidRPr="00D4687A" w:rsidRDefault="004716EF" w:rsidP="000D33DB">
            <w:pPr>
              <w:spacing w:line="240" w:lineRule="atLeast"/>
              <w:rPr>
                <w:rFonts w:ascii="Calibri" w:hAnsi="Calibri"/>
              </w:rPr>
            </w:pPr>
            <w:r w:rsidRPr="00D4687A">
              <w:rPr>
                <w:rFonts w:ascii="Calibri" w:hAnsi="Calibri"/>
                <w:b/>
                <w:color w:val="000000"/>
              </w:rPr>
              <w:t>I.</w:t>
            </w:r>
          </w:p>
        </w:tc>
        <w:tc>
          <w:tcPr>
            <w:tcW w:w="8280" w:type="dxa"/>
            <w:gridSpan w:val="8"/>
            <w:tcBorders>
              <w:top w:val="dotted" w:sz="4" w:space="0" w:color="auto"/>
              <w:left w:val="dotted" w:sz="4" w:space="0" w:color="auto"/>
              <w:bottom w:val="dotted" w:sz="4" w:space="0" w:color="auto"/>
              <w:right w:val="dotted" w:sz="4" w:space="0" w:color="auto"/>
            </w:tcBorders>
            <w:shd w:val="clear" w:color="auto" w:fill="auto"/>
          </w:tcPr>
          <w:p w:rsidR="004716EF" w:rsidRPr="00D4687A" w:rsidRDefault="004716EF" w:rsidP="000D33DB">
            <w:pPr>
              <w:spacing w:line="240" w:lineRule="atLeast"/>
              <w:rPr>
                <w:rFonts w:ascii="Calibri" w:hAnsi="Calibri"/>
              </w:rPr>
            </w:pPr>
            <w:r w:rsidRPr="00D4687A">
              <w:rPr>
                <w:rFonts w:ascii="Calibri" w:hAnsi="Calibri"/>
              </w:rPr>
              <w:t>Demonstrate that the “reasonable needs" of its business require the retention of all or part of the current year accumulated taxable income.</w:t>
            </w:r>
          </w:p>
        </w:tc>
      </w:tr>
      <w:tr w:rsidR="004716EF" w:rsidRPr="00D4687A" w:rsidTr="000D33DB">
        <w:trPr>
          <w:gridBefore w:val="1"/>
        </w:trPr>
        <w:tc>
          <w:tcPr>
            <w:tcW w:w="450" w:type="dxa"/>
            <w:tcBorders>
              <w:top w:val="dotted" w:sz="4" w:space="0" w:color="auto"/>
              <w:left w:val="dotted" w:sz="4" w:space="0" w:color="auto"/>
              <w:bottom w:val="dotted" w:sz="4" w:space="0" w:color="auto"/>
              <w:right w:val="dotted" w:sz="4" w:space="0" w:color="auto"/>
            </w:tcBorders>
            <w:shd w:val="clear" w:color="auto" w:fill="auto"/>
          </w:tcPr>
          <w:p w:rsidR="004716EF" w:rsidRPr="00D4687A" w:rsidRDefault="004716EF" w:rsidP="000D33DB">
            <w:pPr>
              <w:spacing w:line="240" w:lineRule="atLeast"/>
              <w:rPr>
                <w:rFonts w:ascii="Calibri" w:hAnsi="Calibri"/>
                <w:b/>
                <w:color w:val="000000"/>
              </w:rPr>
            </w:pPr>
            <w:r w:rsidRPr="00D4687A">
              <w:rPr>
                <w:rFonts w:ascii="Calibri" w:hAnsi="Calibri"/>
                <w:b/>
                <w:color w:val="000000"/>
              </w:rPr>
              <w:t>II.</w:t>
            </w:r>
          </w:p>
        </w:tc>
        <w:tc>
          <w:tcPr>
            <w:tcW w:w="8280" w:type="dxa"/>
            <w:gridSpan w:val="8"/>
            <w:tcBorders>
              <w:top w:val="dotted" w:sz="4" w:space="0" w:color="auto"/>
              <w:left w:val="dotted" w:sz="4" w:space="0" w:color="auto"/>
              <w:bottom w:val="dotted" w:sz="4" w:space="0" w:color="auto"/>
              <w:right w:val="dotted" w:sz="4" w:space="0" w:color="auto"/>
            </w:tcBorders>
            <w:shd w:val="clear" w:color="auto" w:fill="auto"/>
          </w:tcPr>
          <w:p w:rsidR="004716EF" w:rsidRPr="00D4687A" w:rsidRDefault="004716EF" w:rsidP="000D33DB">
            <w:pPr>
              <w:spacing w:line="240" w:lineRule="atLeast"/>
              <w:rPr>
                <w:rFonts w:ascii="Calibri" w:hAnsi="Calibri"/>
              </w:rPr>
            </w:pPr>
            <w:r w:rsidRPr="00D4687A">
              <w:rPr>
                <w:rFonts w:ascii="Calibri" w:hAnsi="Calibri"/>
              </w:rPr>
              <w:t>Pay dividends by March 15 if the subsequent</w:t>
            </w:r>
          </w:p>
        </w:tc>
      </w:tr>
      <w:tr w:rsidR="00B34174" w:rsidRPr="00D4687A" w:rsidTr="000D33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450" w:type="dxa"/>
        </w:trPr>
        <w:tc>
          <w:tcPr>
            <w:tcW w:w="432" w:type="dxa"/>
            <w:shd w:val="clear" w:color="auto" w:fill="auto"/>
          </w:tcPr>
          <w:p w:rsidR="00B34174" w:rsidRPr="00D4687A" w:rsidRDefault="00B34174" w:rsidP="000D33DB">
            <w:pPr>
              <w:tabs>
                <w:tab w:val="left" w:pos="2970"/>
              </w:tabs>
              <w:spacing w:line="240" w:lineRule="atLeast"/>
              <w:rPr>
                <w:rFonts w:ascii="Calibri" w:hAnsi="Calibri"/>
                <w:b/>
                <w:color w:val="000000"/>
              </w:rPr>
            </w:pPr>
            <w:r w:rsidRPr="00D4687A">
              <w:rPr>
                <w:rFonts w:ascii="Calibri" w:hAnsi="Calibri"/>
                <w:b/>
                <w:color w:val="000000"/>
              </w:rPr>
              <w:t>a.</w:t>
            </w:r>
          </w:p>
        </w:tc>
        <w:tc>
          <w:tcPr>
            <w:tcW w:w="1683" w:type="dxa"/>
            <w:gridSpan w:val="2"/>
            <w:shd w:val="clear" w:color="auto" w:fill="auto"/>
          </w:tcPr>
          <w:p w:rsidR="00B34174" w:rsidRPr="00D4687A" w:rsidRDefault="00B34174" w:rsidP="000D33DB">
            <w:pPr>
              <w:tabs>
                <w:tab w:val="left" w:pos="2970"/>
              </w:tabs>
              <w:spacing w:line="240" w:lineRule="atLeast"/>
              <w:rPr>
                <w:rFonts w:ascii="Calibri" w:hAnsi="Calibri"/>
                <w:color w:val="000000"/>
              </w:rPr>
            </w:pPr>
            <w:r w:rsidRPr="00D4687A">
              <w:rPr>
                <w:rFonts w:ascii="Calibri" w:hAnsi="Calibri"/>
              </w:rPr>
              <w:t xml:space="preserve">I only.   </w:t>
            </w:r>
          </w:p>
        </w:tc>
        <w:tc>
          <w:tcPr>
            <w:tcW w:w="507" w:type="dxa"/>
            <w:shd w:val="clear" w:color="auto" w:fill="auto"/>
          </w:tcPr>
          <w:p w:rsidR="00B34174" w:rsidRPr="00D4687A" w:rsidRDefault="00B34174" w:rsidP="000D33DB">
            <w:pPr>
              <w:tabs>
                <w:tab w:val="left" w:pos="2970"/>
              </w:tabs>
              <w:spacing w:line="240" w:lineRule="atLeast"/>
              <w:rPr>
                <w:rFonts w:ascii="Calibri" w:hAnsi="Calibri"/>
                <w:b/>
                <w:color w:val="000000"/>
              </w:rPr>
            </w:pPr>
            <w:r w:rsidRPr="00D4687A">
              <w:rPr>
                <w:rFonts w:ascii="Calibri" w:hAnsi="Calibri"/>
                <w:b/>
                <w:color w:val="000000"/>
              </w:rPr>
              <w:t>b.</w:t>
            </w:r>
          </w:p>
        </w:tc>
        <w:tc>
          <w:tcPr>
            <w:tcW w:w="1535" w:type="dxa"/>
            <w:shd w:val="clear" w:color="auto" w:fill="auto"/>
          </w:tcPr>
          <w:p w:rsidR="00B34174" w:rsidRPr="00D4687A" w:rsidRDefault="00B34174" w:rsidP="000D33DB">
            <w:pPr>
              <w:tabs>
                <w:tab w:val="left" w:pos="2970"/>
              </w:tabs>
              <w:spacing w:line="240" w:lineRule="atLeast"/>
              <w:rPr>
                <w:rFonts w:ascii="Calibri" w:hAnsi="Calibri"/>
                <w:color w:val="000000"/>
              </w:rPr>
            </w:pPr>
            <w:r w:rsidRPr="00D4687A">
              <w:rPr>
                <w:rFonts w:ascii="Calibri" w:hAnsi="Calibri"/>
              </w:rPr>
              <w:t>II only.</w:t>
            </w:r>
          </w:p>
        </w:tc>
        <w:tc>
          <w:tcPr>
            <w:tcW w:w="355" w:type="dxa"/>
            <w:shd w:val="clear" w:color="auto" w:fill="auto"/>
          </w:tcPr>
          <w:p w:rsidR="00B34174" w:rsidRPr="00D4687A" w:rsidRDefault="00B34174" w:rsidP="000D33DB">
            <w:pPr>
              <w:tabs>
                <w:tab w:val="left" w:pos="2970"/>
              </w:tabs>
              <w:spacing w:line="240" w:lineRule="atLeast"/>
              <w:rPr>
                <w:rFonts w:ascii="Calibri" w:hAnsi="Calibri"/>
                <w:b/>
                <w:color w:val="000000"/>
              </w:rPr>
            </w:pPr>
            <w:r w:rsidRPr="00D4687A">
              <w:rPr>
                <w:rFonts w:ascii="Calibri" w:hAnsi="Calibri"/>
                <w:b/>
                <w:color w:val="000000"/>
              </w:rPr>
              <w:t>c.</w:t>
            </w:r>
          </w:p>
        </w:tc>
        <w:tc>
          <w:tcPr>
            <w:tcW w:w="1991" w:type="dxa"/>
            <w:shd w:val="clear" w:color="auto" w:fill="auto"/>
          </w:tcPr>
          <w:p w:rsidR="00B34174" w:rsidRPr="00D4687A" w:rsidRDefault="00B34174" w:rsidP="000D33DB">
            <w:pPr>
              <w:tabs>
                <w:tab w:val="left" w:pos="2970"/>
              </w:tabs>
              <w:spacing w:line="240" w:lineRule="atLeast"/>
              <w:rPr>
                <w:rFonts w:ascii="Calibri" w:hAnsi="Calibri"/>
                <w:color w:val="000000"/>
              </w:rPr>
            </w:pPr>
            <w:r w:rsidRPr="00D4687A">
              <w:rPr>
                <w:rFonts w:ascii="Calibri" w:hAnsi="Calibri"/>
              </w:rPr>
              <w:t>Both I and II.</w:t>
            </w:r>
          </w:p>
        </w:tc>
        <w:tc>
          <w:tcPr>
            <w:tcW w:w="378" w:type="dxa"/>
            <w:shd w:val="clear" w:color="auto" w:fill="auto"/>
          </w:tcPr>
          <w:p w:rsidR="00B34174" w:rsidRPr="00D4687A" w:rsidRDefault="00B34174" w:rsidP="000D33DB">
            <w:pPr>
              <w:tabs>
                <w:tab w:val="left" w:pos="2970"/>
              </w:tabs>
              <w:spacing w:line="240" w:lineRule="atLeast"/>
              <w:rPr>
                <w:rFonts w:ascii="Calibri" w:hAnsi="Calibri"/>
                <w:b/>
                <w:color w:val="000000"/>
              </w:rPr>
            </w:pPr>
            <w:r w:rsidRPr="00D4687A">
              <w:rPr>
                <w:rFonts w:ascii="Calibri" w:hAnsi="Calibri"/>
                <w:b/>
                <w:color w:val="000000"/>
              </w:rPr>
              <w:t>d.</w:t>
            </w:r>
          </w:p>
        </w:tc>
        <w:tc>
          <w:tcPr>
            <w:tcW w:w="1939" w:type="dxa"/>
            <w:shd w:val="clear" w:color="auto" w:fill="auto"/>
          </w:tcPr>
          <w:p w:rsidR="00B34174" w:rsidRPr="00D4687A" w:rsidRDefault="00B34174" w:rsidP="000D33DB">
            <w:pPr>
              <w:tabs>
                <w:tab w:val="left" w:pos="2970"/>
              </w:tabs>
              <w:spacing w:line="240" w:lineRule="atLeast"/>
              <w:rPr>
                <w:rFonts w:ascii="Calibri" w:hAnsi="Calibri"/>
                <w:color w:val="000000"/>
              </w:rPr>
            </w:pPr>
            <w:r w:rsidRPr="00D4687A">
              <w:rPr>
                <w:rFonts w:ascii="Calibri" w:hAnsi="Calibri"/>
              </w:rPr>
              <w:t>Neither I nor II.</w:t>
            </w:r>
          </w:p>
        </w:tc>
      </w:tr>
    </w:tbl>
    <w:p w:rsidR="00F77120" w:rsidRPr="00D4687A" w:rsidRDefault="00F77120" w:rsidP="00D47AA2">
      <w:pPr>
        <w:spacing w:before="120" w:line="240" w:lineRule="atLeast"/>
        <w:rPr>
          <w:rFonts w:ascii="Calibri" w:hAnsi="Calibri"/>
        </w:rPr>
      </w:pPr>
      <w:r w:rsidRPr="00D4687A">
        <w:rPr>
          <w:rFonts w:ascii="Calibri" w:hAnsi="Calibri"/>
          <w:b/>
          <w:color w:val="0000FF"/>
        </w:rPr>
        <w:fldChar w:fldCharType="begin"/>
      </w:r>
      <w:r w:rsidRPr="00D4687A">
        <w:rPr>
          <w:rFonts w:ascii="Calibri" w:hAnsi="Calibri"/>
          <w:b/>
          <w:color w:val="0000FF"/>
        </w:rPr>
        <w:instrText xml:space="preserve">autonumout </w:instrText>
      </w:r>
      <w:r w:rsidRPr="00D4687A">
        <w:rPr>
          <w:rFonts w:ascii="Calibri" w:hAnsi="Calibri"/>
          <w:b/>
          <w:color w:val="0000FF"/>
        </w:rPr>
        <w:fldChar w:fldCharType="end"/>
      </w:r>
      <w:r w:rsidRPr="00D4687A">
        <w:rPr>
          <w:rFonts w:ascii="Calibri" w:hAnsi="Calibri"/>
        </w:rPr>
        <w:t xml:space="preserve"> (N95#18) The accumulated earnings tax can be imposed</w:t>
      </w:r>
    </w:p>
    <w:tbl>
      <w:tblPr>
        <w:tblW w:w="0" w:type="auto"/>
        <w:tblInd w:w="108" w:type="dxa"/>
        <w:tblLook w:val="01E0" w:firstRow="1" w:lastRow="1" w:firstColumn="1" w:lastColumn="1" w:noHBand="0" w:noVBand="0"/>
      </w:tblPr>
      <w:tblGrid>
        <w:gridCol w:w="450"/>
        <w:gridCol w:w="8820"/>
      </w:tblGrid>
      <w:tr w:rsidR="00F77120" w:rsidRPr="00D4687A" w:rsidTr="000D33DB">
        <w:tc>
          <w:tcPr>
            <w:tcW w:w="450" w:type="dxa"/>
            <w:shd w:val="clear" w:color="auto" w:fill="auto"/>
          </w:tcPr>
          <w:p w:rsidR="00F77120" w:rsidRPr="00D4687A" w:rsidRDefault="00F77120" w:rsidP="000D33DB">
            <w:pPr>
              <w:tabs>
                <w:tab w:val="left" w:pos="2970"/>
              </w:tabs>
              <w:spacing w:line="240" w:lineRule="atLeast"/>
              <w:jc w:val="center"/>
              <w:rPr>
                <w:rFonts w:ascii="Calibri" w:hAnsi="Calibri"/>
                <w:b/>
                <w:color w:val="000000"/>
              </w:rPr>
            </w:pPr>
            <w:r w:rsidRPr="00D4687A">
              <w:rPr>
                <w:rFonts w:ascii="Calibri" w:hAnsi="Calibri"/>
                <w:b/>
                <w:color w:val="000000"/>
              </w:rPr>
              <w:t>a.</w:t>
            </w:r>
          </w:p>
        </w:tc>
        <w:tc>
          <w:tcPr>
            <w:tcW w:w="8820" w:type="dxa"/>
            <w:shd w:val="clear" w:color="auto" w:fill="auto"/>
          </w:tcPr>
          <w:p w:rsidR="00F77120" w:rsidRPr="00D4687A" w:rsidRDefault="00F77120" w:rsidP="000D33DB">
            <w:pPr>
              <w:tabs>
                <w:tab w:val="left" w:pos="2970"/>
              </w:tabs>
              <w:spacing w:line="240" w:lineRule="atLeast"/>
              <w:rPr>
                <w:rFonts w:ascii="Calibri" w:hAnsi="Calibri"/>
                <w:color w:val="000000"/>
              </w:rPr>
            </w:pPr>
            <w:r w:rsidRPr="00D4687A">
              <w:rPr>
                <w:rFonts w:ascii="Calibri" w:hAnsi="Calibri"/>
              </w:rPr>
              <w:t>On both partnerships and corporations.</w:t>
            </w:r>
          </w:p>
        </w:tc>
      </w:tr>
      <w:tr w:rsidR="00F77120" w:rsidRPr="00D4687A" w:rsidTr="000D33DB">
        <w:tc>
          <w:tcPr>
            <w:tcW w:w="450" w:type="dxa"/>
            <w:shd w:val="clear" w:color="auto" w:fill="auto"/>
          </w:tcPr>
          <w:p w:rsidR="00F77120" w:rsidRPr="00D4687A" w:rsidRDefault="00F77120" w:rsidP="000D33DB">
            <w:pPr>
              <w:tabs>
                <w:tab w:val="left" w:pos="2970"/>
              </w:tabs>
              <w:spacing w:line="240" w:lineRule="atLeast"/>
              <w:jc w:val="center"/>
              <w:rPr>
                <w:rFonts w:ascii="Calibri" w:hAnsi="Calibri"/>
                <w:b/>
                <w:color w:val="000000"/>
              </w:rPr>
            </w:pPr>
            <w:r w:rsidRPr="00D4687A">
              <w:rPr>
                <w:rFonts w:ascii="Calibri" w:hAnsi="Calibri"/>
                <w:b/>
                <w:color w:val="000000"/>
              </w:rPr>
              <w:t>b.</w:t>
            </w:r>
          </w:p>
        </w:tc>
        <w:tc>
          <w:tcPr>
            <w:tcW w:w="8820" w:type="dxa"/>
            <w:shd w:val="clear" w:color="auto" w:fill="auto"/>
          </w:tcPr>
          <w:p w:rsidR="00F77120" w:rsidRPr="00D4687A" w:rsidRDefault="00F77120" w:rsidP="000D33DB">
            <w:pPr>
              <w:tabs>
                <w:tab w:val="left" w:pos="2970"/>
              </w:tabs>
              <w:spacing w:line="240" w:lineRule="atLeast"/>
              <w:rPr>
                <w:rFonts w:ascii="Calibri" w:hAnsi="Calibri"/>
                <w:color w:val="000000"/>
              </w:rPr>
            </w:pPr>
            <w:r w:rsidRPr="00D4687A">
              <w:rPr>
                <w:rFonts w:ascii="Calibri" w:hAnsi="Calibri"/>
              </w:rPr>
              <w:t>On companies that make distributions in excess of accumulated earnings.</w:t>
            </w:r>
          </w:p>
        </w:tc>
      </w:tr>
      <w:tr w:rsidR="00F77120" w:rsidRPr="00D4687A" w:rsidTr="000D33DB">
        <w:tc>
          <w:tcPr>
            <w:tcW w:w="450" w:type="dxa"/>
            <w:shd w:val="clear" w:color="auto" w:fill="auto"/>
          </w:tcPr>
          <w:p w:rsidR="00F77120" w:rsidRPr="00D4687A" w:rsidRDefault="00F77120" w:rsidP="000D33DB">
            <w:pPr>
              <w:tabs>
                <w:tab w:val="left" w:pos="2970"/>
              </w:tabs>
              <w:spacing w:line="240" w:lineRule="atLeast"/>
              <w:jc w:val="center"/>
              <w:rPr>
                <w:rFonts w:ascii="Calibri" w:hAnsi="Calibri"/>
                <w:b/>
                <w:color w:val="000000"/>
              </w:rPr>
            </w:pPr>
            <w:r w:rsidRPr="00D4687A">
              <w:rPr>
                <w:rFonts w:ascii="Calibri" w:hAnsi="Calibri"/>
                <w:b/>
                <w:color w:val="000000"/>
              </w:rPr>
              <w:t>c.</w:t>
            </w:r>
          </w:p>
        </w:tc>
        <w:tc>
          <w:tcPr>
            <w:tcW w:w="8820" w:type="dxa"/>
            <w:shd w:val="clear" w:color="auto" w:fill="auto"/>
          </w:tcPr>
          <w:p w:rsidR="00F77120" w:rsidRPr="00D4687A" w:rsidRDefault="00F77120" w:rsidP="000D33DB">
            <w:pPr>
              <w:tabs>
                <w:tab w:val="left" w:pos="2970"/>
              </w:tabs>
              <w:spacing w:line="240" w:lineRule="atLeast"/>
              <w:rPr>
                <w:rFonts w:ascii="Calibri" w:hAnsi="Calibri"/>
                <w:color w:val="000000"/>
              </w:rPr>
            </w:pPr>
            <w:r w:rsidRPr="00D4687A">
              <w:rPr>
                <w:rFonts w:ascii="Calibri" w:hAnsi="Calibri"/>
              </w:rPr>
              <w:t>On personal holding companies.</w:t>
            </w:r>
          </w:p>
        </w:tc>
      </w:tr>
      <w:tr w:rsidR="00F77120" w:rsidRPr="00D4687A" w:rsidTr="000D33DB">
        <w:tc>
          <w:tcPr>
            <w:tcW w:w="450" w:type="dxa"/>
            <w:shd w:val="clear" w:color="auto" w:fill="auto"/>
          </w:tcPr>
          <w:p w:rsidR="00F77120" w:rsidRPr="00D4687A" w:rsidRDefault="00F77120" w:rsidP="000D33DB">
            <w:pPr>
              <w:tabs>
                <w:tab w:val="left" w:pos="2970"/>
              </w:tabs>
              <w:spacing w:line="240" w:lineRule="atLeast"/>
              <w:jc w:val="center"/>
              <w:rPr>
                <w:rFonts w:ascii="Calibri" w:hAnsi="Calibri"/>
                <w:b/>
                <w:color w:val="000000"/>
              </w:rPr>
            </w:pPr>
            <w:r w:rsidRPr="00D4687A">
              <w:rPr>
                <w:rFonts w:ascii="Calibri" w:hAnsi="Calibri"/>
                <w:b/>
                <w:color w:val="000000"/>
              </w:rPr>
              <w:t>d.</w:t>
            </w:r>
          </w:p>
        </w:tc>
        <w:tc>
          <w:tcPr>
            <w:tcW w:w="8820" w:type="dxa"/>
            <w:shd w:val="clear" w:color="auto" w:fill="auto"/>
          </w:tcPr>
          <w:p w:rsidR="00F77120" w:rsidRPr="00D4687A" w:rsidRDefault="00F77120" w:rsidP="000D33DB">
            <w:pPr>
              <w:tabs>
                <w:tab w:val="left" w:pos="2970"/>
              </w:tabs>
              <w:spacing w:line="240" w:lineRule="atLeast"/>
              <w:rPr>
                <w:rFonts w:ascii="Calibri" w:hAnsi="Calibri"/>
                <w:color w:val="000000"/>
              </w:rPr>
            </w:pPr>
            <w:r w:rsidRPr="00D4687A">
              <w:rPr>
                <w:rFonts w:ascii="Calibri" w:hAnsi="Calibri"/>
              </w:rPr>
              <w:t>Regardless of the number of stockholders in a corporation.</w:t>
            </w:r>
          </w:p>
        </w:tc>
      </w:tr>
    </w:tbl>
    <w:p w:rsidR="005C12DA" w:rsidRPr="00D4687A" w:rsidRDefault="005C12DA" w:rsidP="001E40F8">
      <w:pPr>
        <w:spacing w:before="120" w:line="240" w:lineRule="atLeast"/>
        <w:rPr>
          <w:rFonts w:ascii="Calibri" w:hAnsi="Calibri"/>
        </w:rPr>
      </w:pPr>
      <w:r w:rsidRPr="00D4687A">
        <w:rPr>
          <w:rFonts w:ascii="Calibri" w:hAnsi="Calibri"/>
          <w:b/>
          <w:color w:val="0000FF"/>
        </w:rPr>
        <w:fldChar w:fldCharType="begin"/>
      </w:r>
      <w:r w:rsidRPr="00D4687A">
        <w:rPr>
          <w:rFonts w:ascii="Calibri" w:hAnsi="Calibri"/>
          <w:b/>
          <w:color w:val="0000FF"/>
        </w:rPr>
        <w:instrText xml:space="preserve">autonumout </w:instrText>
      </w:r>
      <w:r w:rsidRPr="00D4687A">
        <w:rPr>
          <w:rFonts w:ascii="Calibri" w:hAnsi="Calibri"/>
          <w:b/>
          <w:color w:val="0000FF"/>
        </w:rPr>
        <w:fldChar w:fldCharType="end"/>
      </w:r>
      <w:r w:rsidRPr="00D4687A">
        <w:rPr>
          <w:rFonts w:ascii="Calibri" w:hAnsi="Calibri"/>
        </w:rPr>
        <w:t xml:space="preserve"> (M95#23) Edge Corp. met the stock ownership require</w:t>
      </w:r>
      <w:r w:rsidRPr="00D4687A">
        <w:rPr>
          <w:rFonts w:ascii="Calibri" w:hAnsi="Calibri"/>
        </w:rPr>
        <w:softHyphen/>
        <w:t xml:space="preserve">ments of a personal holding company. What sources of </w:t>
      </w:r>
      <w:r w:rsidR="00F407C0">
        <w:rPr>
          <w:rFonts w:ascii="Calibri" w:hAnsi="Calibri"/>
        </w:rPr>
        <w:br/>
      </w:r>
      <w:r w:rsidRPr="00D4687A">
        <w:rPr>
          <w:rFonts w:ascii="Calibri" w:hAnsi="Calibri"/>
        </w:rPr>
        <w:t>income must Edge consider to deter</w:t>
      </w:r>
      <w:r w:rsidRPr="00D4687A">
        <w:rPr>
          <w:rFonts w:ascii="Calibri" w:hAnsi="Calibri"/>
        </w:rPr>
        <w:softHyphen/>
        <w:t>mine if the income requirements for a personal holding company have been met?</w:t>
      </w:r>
    </w:p>
    <w:tbl>
      <w:tblPr>
        <w:tblW w:w="0" w:type="auto"/>
        <w:tblInd w:w="108" w:type="dxa"/>
        <w:tblLook w:val="01E0" w:firstRow="1" w:lastRow="1" w:firstColumn="1" w:lastColumn="1" w:noHBand="0" w:noVBand="0"/>
      </w:tblPr>
      <w:tblGrid>
        <w:gridCol w:w="432"/>
        <w:gridCol w:w="468"/>
        <w:gridCol w:w="1215"/>
        <w:gridCol w:w="507"/>
        <w:gridCol w:w="1535"/>
        <w:gridCol w:w="355"/>
        <w:gridCol w:w="1991"/>
        <w:gridCol w:w="378"/>
        <w:gridCol w:w="1399"/>
        <w:gridCol w:w="540"/>
      </w:tblGrid>
      <w:tr w:rsidR="005C12DA" w:rsidRPr="00D4687A" w:rsidTr="000D33DB">
        <w:trPr>
          <w:gridBefore w:val="1"/>
          <w:gridAfter w:val="1"/>
          <w:wAfter w:w="540" w:type="dxa"/>
        </w:trPr>
        <w:tc>
          <w:tcPr>
            <w:tcW w:w="468" w:type="dxa"/>
            <w:shd w:val="clear" w:color="auto" w:fill="auto"/>
          </w:tcPr>
          <w:p w:rsidR="005C12DA" w:rsidRPr="00D4687A" w:rsidRDefault="005C12DA" w:rsidP="000D33DB">
            <w:pPr>
              <w:tabs>
                <w:tab w:val="left" w:pos="2970"/>
              </w:tabs>
              <w:spacing w:line="240" w:lineRule="atLeast"/>
              <w:jc w:val="center"/>
              <w:rPr>
                <w:rFonts w:ascii="Calibri" w:hAnsi="Calibri"/>
                <w:b/>
                <w:color w:val="000000"/>
              </w:rPr>
            </w:pPr>
            <w:r w:rsidRPr="00D4687A">
              <w:rPr>
                <w:rFonts w:ascii="Calibri" w:hAnsi="Calibri"/>
                <w:b/>
                <w:color w:val="000000"/>
              </w:rPr>
              <w:t>I.</w:t>
            </w:r>
          </w:p>
        </w:tc>
        <w:tc>
          <w:tcPr>
            <w:tcW w:w="7380" w:type="dxa"/>
            <w:gridSpan w:val="7"/>
            <w:shd w:val="clear" w:color="auto" w:fill="auto"/>
          </w:tcPr>
          <w:p w:rsidR="005C12DA" w:rsidRPr="00D4687A" w:rsidRDefault="005C12DA" w:rsidP="000D33DB">
            <w:pPr>
              <w:tabs>
                <w:tab w:val="left" w:pos="2970"/>
              </w:tabs>
              <w:spacing w:line="240" w:lineRule="atLeast"/>
              <w:rPr>
                <w:rFonts w:ascii="Calibri" w:hAnsi="Calibri"/>
                <w:color w:val="000000"/>
              </w:rPr>
            </w:pPr>
            <w:r w:rsidRPr="00D4687A">
              <w:rPr>
                <w:rFonts w:ascii="Calibri" w:hAnsi="Calibri"/>
              </w:rPr>
              <w:t>Interest earned on tax-exempt obligations.</w:t>
            </w:r>
          </w:p>
        </w:tc>
      </w:tr>
      <w:tr w:rsidR="005C12DA" w:rsidRPr="00D4687A" w:rsidTr="000D33DB">
        <w:trPr>
          <w:gridBefore w:val="1"/>
          <w:gridAfter w:val="1"/>
          <w:wAfter w:w="540" w:type="dxa"/>
        </w:trPr>
        <w:tc>
          <w:tcPr>
            <w:tcW w:w="468" w:type="dxa"/>
            <w:shd w:val="clear" w:color="auto" w:fill="auto"/>
          </w:tcPr>
          <w:p w:rsidR="005C12DA" w:rsidRPr="00D4687A" w:rsidRDefault="005C12DA" w:rsidP="000D33DB">
            <w:pPr>
              <w:tabs>
                <w:tab w:val="left" w:pos="2970"/>
              </w:tabs>
              <w:spacing w:line="240" w:lineRule="atLeast"/>
              <w:jc w:val="center"/>
              <w:rPr>
                <w:rFonts w:ascii="Calibri" w:hAnsi="Calibri"/>
                <w:b/>
                <w:color w:val="000000"/>
              </w:rPr>
            </w:pPr>
            <w:r w:rsidRPr="00D4687A">
              <w:rPr>
                <w:rFonts w:ascii="Calibri" w:hAnsi="Calibri"/>
                <w:b/>
                <w:color w:val="000000"/>
              </w:rPr>
              <w:t>II.</w:t>
            </w:r>
          </w:p>
        </w:tc>
        <w:tc>
          <w:tcPr>
            <w:tcW w:w="7380" w:type="dxa"/>
            <w:gridSpan w:val="7"/>
            <w:shd w:val="clear" w:color="auto" w:fill="auto"/>
          </w:tcPr>
          <w:p w:rsidR="005C12DA" w:rsidRPr="00D4687A" w:rsidRDefault="005C12DA" w:rsidP="000D33DB">
            <w:pPr>
              <w:tabs>
                <w:tab w:val="left" w:pos="2970"/>
              </w:tabs>
              <w:spacing w:line="240" w:lineRule="atLeast"/>
              <w:rPr>
                <w:rFonts w:ascii="Calibri" w:hAnsi="Calibri"/>
                <w:color w:val="000000"/>
              </w:rPr>
            </w:pPr>
            <w:r w:rsidRPr="00D4687A">
              <w:rPr>
                <w:rFonts w:ascii="Calibri" w:hAnsi="Calibri"/>
              </w:rPr>
              <w:t>Dividends received from an unrelated domes</w:t>
            </w:r>
            <w:r w:rsidRPr="00D4687A">
              <w:rPr>
                <w:rFonts w:ascii="Calibri" w:hAnsi="Calibri"/>
              </w:rPr>
              <w:softHyphen/>
              <w:t>tic corporation.</w:t>
            </w:r>
          </w:p>
        </w:tc>
      </w:tr>
      <w:tr w:rsidR="005C12DA" w:rsidRPr="00D4687A" w:rsidTr="000D33DB">
        <w:tc>
          <w:tcPr>
            <w:tcW w:w="432" w:type="dxa"/>
            <w:shd w:val="clear" w:color="auto" w:fill="auto"/>
          </w:tcPr>
          <w:p w:rsidR="005C12DA" w:rsidRPr="00D4687A" w:rsidRDefault="005C12DA" w:rsidP="000D33DB">
            <w:pPr>
              <w:tabs>
                <w:tab w:val="left" w:pos="2970"/>
              </w:tabs>
              <w:spacing w:line="240" w:lineRule="atLeast"/>
              <w:rPr>
                <w:rFonts w:ascii="Calibri" w:hAnsi="Calibri"/>
                <w:b/>
                <w:color w:val="000000"/>
              </w:rPr>
            </w:pPr>
            <w:r w:rsidRPr="00D4687A">
              <w:rPr>
                <w:rFonts w:ascii="Calibri" w:hAnsi="Calibri"/>
                <w:b/>
                <w:color w:val="000000"/>
              </w:rPr>
              <w:t>a.</w:t>
            </w:r>
          </w:p>
        </w:tc>
        <w:tc>
          <w:tcPr>
            <w:tcW w:w="1683" w:type="dxa"/>
            <w:gridSpan w:val="2"/>
            <w:shd w:val="clear" w:color="auto" w:fill="auto"/>
          </w:tcPr>
          <w:p w:rsidR="005C12DA" w:rsidRPr="00D4687A" w:rsidRDefault="005C12DA" w:rsidP="000D33DB">
            <w:pPr>
              <w:tabs>
                <w:tab w:val="left" w:pos="2970"/>
              </w:tabs>
              <w:spacing w:line="240" w:lineRule="atLeast"/>
              <w:rPr>
                <w:rFonts w:ascii="Calibri" w:hAnsi="Calibri"/>
                <w:color w:val="000000"/>
              </w:rPr>
            </w:pPr>
            <w:r w:rsidRPr="00D4687A">
              <w:rPr>
                <w:rFonts w:ascii="Calibri" w:hAnsi="Calibri"/>
              </w:rPr>
              <w:t xml:space="preserve">I only.  </w:t>
            </w:r>
          </w:p>
        </w:tc>
        <w:tc>
          <w:tcPr>
            <w:tcW w:w="507" w:type="dxa"/>
            <w:shd w:val="clear" w:color="auto" w:fill="auto"/>
          </w:tcPr>
          <w:p w:rsidR="005C12DA" w:rsidRPr="00D4687A" w:rsidRDefault="005C12DA" w:rsidP="000D33DB">
            <w:pPr>
              <w:tabs>
                <w:tab w:val="left" w:pos="2970"/>
              </w:tabs>
              <w:spacing w:line="240" w:lineRule="atLeast"/>
              <w:rPr>
                <w:rFonts w:ascii="Calibri" w:hAnsi="Calibri"/>
                <w:b/>
                <w:color w:val="000000"/>
              </w:rPr>
            </w:pPr>
            <w:r w:rsidRPr="00D4687A">
              <w:rPr>
                <w:rFonts w:ascii="Calibri" w:hAnsi="Calibri"/>
                <w:b/>
                <w:color w:val="000000"/>
              </w:rPr>
              <w:t>b.</w:t>
            </w:r>
          </w:p>
        </w:tc>
        <w:tc>
          <w:tcPr>
            <w:tcW w:w="1535" w:type="dxa"/>
            <w:shd w:val="clear" w:color="auto" w:fill="auto"/>
          </w:tcPr>
          <w:p w:rsidR="005C12DA" w:rsidRPr="00D4687A" w:rsidRDefault="005C12DA" w:rsidP="000D33DB">
            <w:pPr>
              <w:tabs>
                <w:tab w:val="left" w:pos="2970"/>
              </w:tabs>
              <w:spacing w:line="240" w:lineRule="atLeast"/>
              <w:rPr>
                <w:rFonts w:ascii="Calibri" w:hAnsi="Calibri"/>
                <w:color w:val="000000"/>
              </w:rPr>
            </w:pPr>
            <w:r w:rsidRPr="00D4687A">
              <w:rPr>
                <w:rFonts w:ascii="Calibri" w:hAnsi="Calibri"/>
              </w:rPr>
              <w:t xml:space="preserve">II only.  </w:t>
            </w:r>
          </w:p>
        </w:tc>
        <w:tc>
          <w:tcPr>
            <w:tcW w:w="355" w:type="dxa"/>
            <w:shd w:val="clear" w:color="auto" w:fill="auto"/>
          </w:tcPr>
          <w:p w:rsidR="005C12DA" w:rsidRPr="00D4687A" w:rsidRDefault="005C12DA" w:rsidP="000D33DB">
            <w:pPr>
              <w:tabs>
                <w:tab w:val="left" w:pos="2970"/>
              </w:tabs>
              <w:spacing w:line="240" w:lineRule="atLeast"/>
              <w:rPr>
                <w:rFonts w:ascii="Calibri" w:hAnsi="Calibri"/>
                <w:b/>
                <w:color w:val="000000"/>
              </w:rPr>
            </w:pPr>
            <w:r w:rsidRPr="00D4687A">
              <w:rPr>
                <w:rFonts w:ascii="Calibri" w:hAnsi="Calibri"/>
                <w:b/>
                <w:color w:val="000000"/>
              </w:rPr>
              <w:t>c.</w:t>
            </w:r>
          </w:p>
        </w:tc>
        <w:tc>
          <w:tcPr>
            <w:tcW w:w="1991" w:type="dxa"/>
            <w:shd w:val="clear" w:color="auto" w:fill="auto"/>
          </w:tcPr>
          <w:p w:rsidR="005C12DA" w:rsidRPr="00D4687A" w:rsidRDefault="005C12DA" w:rsidP="000D33DB">
            <w:pPr>
              <w:tabs>
                <w:tab w:val="left" w:pos="2970"/>
              </w:tabs>
              <w:spacing w:line="240" w:lineRule="atLeast"/>
              <w:rPr>
                <w:rFonts w:ascii="Calibri" w:hAnsi="Calibri"/>
                <w:color w:val="000000"/>
              </w:rPr>
            </w:pPr>
            <w:r w:rsidRPr="00D4687A">
              <w:rPr>
                <w:rFonts w:ascii="Calibri" w:hAnsi="Calibri"/>
              </w:rPr>
              <w:t>Both I and  II</w:t>
            </w:r>
          </w:p>
        </w:tc>
        <w:tc>
          <w:tcPr>
            <w:tcW w:w="378" w:type="dxa"/>
            <w:shd w:val="clear" w:color="auto" w:fill="auto"/>
          </w:tcPr>
          <w:p w:rsidR="005C12DA" w:rsidRPr="00D4687A" w:rsidRDefault="005C12DA" w:rsidP="000D33DB">
            <w:pPr>
              <w:tabs>
                <w:tab w:val="left" w:pos="2970"/>
              </w:tabs>
              <w:spacing w:line="240" w:lineRule="atLeast"/>
              <w:rPr>
                <w:rFonts w:ascii="Calibri" w:hAnsi="Calibri"/>
                <w:b/>
                <w:color w:val="000000"/>
              </w:rPr>
            </w:pPr>
            <w:r w:rsidRPr="00D4687A">
              <w:rPr>
                <w:rFonts w:ascii="Calibri" w:hAnsi="Calibri"/>
                <w:b/>
                <w:color w:val="000000"/>
              </w:rPr>
              <w:t>d.</w:t>
            </w:r>
          </w:p>
        </w:tc>
        <w:tc>
          <w:tcPr>
            <w:tcW w:w="1939" w:type="dxa"/>
            <w:gridSpan w:val="2"/>
            <w:shd w:val="clear" w:color="auto" w:fill="auto"/>
          </w:tcPr>
          <w:p w:rsidR="005C12DA" w:rsidRPr="00D4687A" w:rsidRDefault="005C12DA" w:rsidP="000D33DB">
            <w:pPr>
              <w:tabs>
                <w:tab w:val="left" w:pos="2970"/>
              </w:tabs>
              <w:spacing w:line="240" w:lineRule="atLeast"/>
              <w:rPr>
                <w:rFonts w:ascii="Calibri" w:hAnsi="Calibri"/>
                <w:color w:val="000000"/>
              </w:rPr>
            </w:pPr>
            <w:r w:rsidRPr="00D4687A">
              <w:rPr>
                <w:rFonts w:ascii="Calibri" w:hAnsi="Calibri"/>
              </w:rPr>
              <w:t>Neither I nor II</w:t>
            </w:r>
          </w:p>
        </w:tc>
      </w:tr>
    </w:tbl>
    <w:p w:rsidR="00EB3079" w:rsidRPr="00D4687A" w:rsidRDefault="00EB3079" w:rsidP="001E40F8">
      <w:pPr>
        <w:spacing w:before="120" w:line="240" w:lineRule="atLeast"/>
        <w:rPr>
          <w:rFonts w:ascii="Calibri" w:hAnsi="Calibri"/>
        </w:rPr>
      </w:pPr>
      <w:r w:rsidRPr="00D4687A">
        <w:rPr>
          <w:rFonts w:ascii="Calibri" w:hAnsi="Calibri"/>
          <w:b/>
          <w:color w:val="0000FF"/>
        </w:rPr>
        <w:fldChar w:fldCharType="begin"/>
      </w:r>
      <w:r w:rsidRPr="00D4687A">
        <w:rPr>
          <w:rFonts w:ascii="Calibri" w:hAnsi="Calibri"/>
          <w:b/>
          <w:color w:val="0000FF"/>
        </w:rPr>
        <w:instrText xml:space="preserve">autonumout </w:instrText>
      </w:r>
      <w:r w:rsidRPr="00D4687A">
        <w:rPr>
          <w:rFonts w:ascii="Calibri" w:hAnsi="Calibri"/>
          <w:b/>
          <w:color w:val="0000FF"/>
        </w:rPr>
        <w:fldChar w:fldCharType="end"/>
      </w:r>
      <w:r w:rsidRPr="00D4687A">
        <w:rPr>
          <w:rFonts w:ascii="Calibri" w:hAnsi="Calibri"/>
        </w:rPr>
        <w:t xml:space="preserve"> (N94#45) Zero Corp. is an investment company author</w:t>
      </w:r>
      <w:r w:rsidRPr="00D4687A">
        <w:rPr>
          <w:rFonts w:ascii="Calibri" w:hAnsi="Calibri"/>
        </w:rPr>
        <w:softHyphen/>
        <w:t xml:space="preserve">ized to issue only common stock. During the last half of 2003, </w:t>
      </w:r>
      <w:r w:rsidR="00F407C0">
        <w:rPr>
          <w:rFonts w:ascii="Calibri" w:hAnsi="Calibri"/>
        </w:rPr>
        <w:br/>
      </w:r>
      <w:r w:rsidRPr="00D4687A">
        <w:rPr>
          <w:rFonts w:ascii="Calibri" w:hAnsi="Calibri"/>
        </w:rPr>
        <w:t xml:space="preserve">Edwards owned 450 of the 1,000 outstanding shares of stock in Zero. Another 350 shares of stock outstanding </w:t>
      </w:r>
      <w:r w:rsidR="00F407C0">
        <w:rPr>
          <w:rFonts w:ascii="Calibri" w:hAnsi="Calibri"/>
        </w:rPr>
        <w:br/>
      </w:r>
      <w:r w:rsidRPr="00D4687A">
        <w:rPr>
          <w:rFonts w:ascii="Calibri" w:hAnsi="Calibri"/>
        </w:rPr>
        <w:t>were owned, 10 shares each, by 35 shareholders who are related neither to each other nor to Edwards.</w:t>
      </w:r>
      <w:r w:rsidR="00C60E0F" w:rsidRPr="00D4687A">
        <w:rPr>
          <w:rFonts w:ascii="Calibri" w:hAnsi="Calibri"/>
        </w:rPr>
        <w:br/>
      </w:r>
      <w:r w:rsidRPr="00D4687A">
        <w:rPr>
          <w:rFonts w:ascii="Calibri" w:hAnsi="Calibri"/>
        </w:rPr>
        <w:t xml:space="preserve"> Zero could be a personal holding company if the remaining 200 shares of common stock were owned by</w:t>
      </w:r>
    </w:p>
    <w:tbl>
      <w:tblPr>
        <w:tblW w:w="0" w:type="auto"/>
        <w:tblLook w:val="01E0" w:firstRow="1" w:lastRow="1" w:firstColumn="1" w:lastColumn="1" w:noHBand="0" w:noVBand="0"/>
      </w:tblPr>
      <w:tblGrid>
        <w:gridCol w:w="400"/>
        <w:gridCol w:w="4928"/>
        <w:gridCol w:w="450"/>
        <w:gridCol w:w="3600"/>
      </w:tblGrid>
      <w:tr w:rsidR="00EB3079" w:rsidRPr="00D4687A" w:rsidTr="000D33DB">
        <w:tc>
          <w:tcPr>
            <w:tcW w:w="400" w:type="dxa"/>
            <w:shd w:val="clear" w:color="auto" w:fill="auto"/>
          </w:tcPr>
          <w:p w:rsidR="00EB3079" w:rsidRPr="00D4687A" w:rsidRDefault="00EB3079" w:rsidP="000D33DB">
            <w:pPr>
              <w:spacing w:line="240" w:lineRule="atLeast"/>
              <w:rPr>
                <w:rFonts w:ascii="Calibri" w:hAnsi="Calibri"/>
                <w:b/>
              </w:rPr>
            </w:pPr>
            <w:r w:rsidRPr="00D4687A">
              <w:rPr>
                <w:rFonts w:ascii="Calibri" w:hAnsi="Calibri"/>
                <w:b/>
              </w:rPr>
              <w:t>a.</w:t>
            </w:r>
          </w:p>
        </w:tc>
        <w:tc>
          <w:tcPr>
            <w:tcW w:w="4928" w:type="dxa"/>
            <w:shd w:val="clear" w:color="auto" w:fill="auto"/>
          </w:tcPr>
          <w:p w:rsidR="00EB3079" w:rsidRPr="00D4687A" w:rsidRDefault="00EB3079" w:rsidP="000D33DB">
            <w:pPr>
              <w:spacing w:line="240" w:lineRule="atLeast"/>
              <w:rPr>
                <w:rFonts w:ascii="Calibri" w:hAnsi="Calibri"/>
              </w:rPr>
            </w:pPr>
            <w:r w:rsidRPr="00D4687A">
              <w:rPr>
                <w:rFonts w:ascii="Calibri" w:hAnsi="Calibri"/>
              </w:rPr>
              <w:t>An estate where Edwards is the beneficiary</w:t>
            </w:r>
          </w:p>
        </w:tc>
        <w:tc>
          <w:tcPr>
            <w:tcW w:w="450" w:type="dxa"/>
            <w:shd w:val="clear" w:color="auto" w:fill="auto"/>
          </w:tcPr>
          <w:p w:rsidR="00EB3079" w:rsidRPr="00D4687A" w:rsidRDefault="00EB3079" w:rsidP="000D33DB">
            <w:pPr>
              <w:spacing w:line="240" w:lineRule="atLeast"/>
              <w:rPr>
                <w:rFonts w:ascii="Calibri" w:hAnsi="Calibri"/>
                <w:b/>
              </w:rPr>
            </w:pPr>
            <w:r w:rsidRPr="00D4687A">
              <w:rPr>
                <w:rFonts w:ascii="Calibri" w:hAnsi="Calibri"/>
                <w:b/>
              </w:rPr>
              <w:t>b.</w:t>
            </w:r>
          </w:p>
        </w:tc>
        <w:tc>
          <w:tcPr>
            <w:tcW w:w="3600" w:type="dxa"/>
            <w:shd w:val="clear" w:color="auto" w:fill="auto"/>
          </w:tcPr>
          <w:p w:rsidR="00EB3079" w:rsidRPr="00D4687A" w:rsidRDefault="00EB3079" w:rsidP="000D33DB">
            <w:pPr>
              <w:spacing w:line="240" w:lineRule="atLeast"/>
              <w:rPr>
                <w:rFonts w:ascii="Calibri" w:hAnsi="Calibri"/>
              </w:rPr>
            </w:pPr>
            <w:r w:rsidRPr="00D4687A">
              <w:rPr>
                <w:rFonts w:ascii="Calibri" w:hAnsi="Calibri"/>
              </w:rPr>
              <w:t>Edwards' brother-in-law.</w:t>
            </w:r>
          </w:p>
        </w:tc>
      </w:tr>
      <w:tr w:rsidR="00EB3079" w:rsidRPr="00D4687A" w:rsidTr="000D33DB">
        <w:tc>
          <w:tcPr>
            <w:tcW w:w="400" w:type="dxa"/>
            <w:shd w:val="clear" w:color="auto" w:fill="auto"/>
          </w:tcPr>
          <w:p w:rsidR="00EB3079" w:rsidRPr="00D4687A" w:rsidRDefault="00EB3079" w:rsidP="000D33DB">
            <w:pPr>
              <w:spacing w:line="240" w:lineRule="atLeast"/>
              <w:rPr>
                <w:rFonts w:ascii="Calibri" w:hAnsi="Calibri"/>
                <w:b/>
              </w:rPr>
            </w:pPr>
            <w:r w:rsidRPr="00D4687A">
              <w:rPr>
                <w:rFonts w:ascii="Calibri" w:hAnsi="Calibri"/>
                <w:b/>
              </w:rPr>
              <w:t>c.</w:t>
            </w:r>
          </w:p>
        </w:tc>
        <w:tc>
          <w:tcPr>
            <w:tcW w:w="4928" w:type="dxa"/>
            <w:shd w:val="clear" w:color="auto" w:fill="auto"/>
          </w:tcPr>
          <w:p w:rsidR="00EB3079" w:rsidRPr="00D4687A" w:rsidRDefault="00EB3079" w:rsidP="000D33DB">
            <w:pPr>
              <w:spacing w:line="240" w:lineRule="atLeast"/>
              <w:rPr>
                <w:rFonts w:ascii="Calibri" w:hAnsi="Calibri"/>
              </w:rPr>
            </w:pPr>
            <w:r w:rsidRPr="00D4687A">
              <w:rPr>
                <w:rFonts w:ascii="Calibri" w:hAnsi="Calibri"/>
              </w:rPr>
              <w:t>A partnership where Edwards is not a partner</w:t>
            </w:r>
          </w:p>
        </w:tc>
        <w:tc>
          <w:tcPr>
            <w:tcW w:w="450" w:type="dxa"/>
            <w:shd w:val="clear" w:color="auto" w:fill="auto"/>
          </w:tcPr>
          <w:p w:rsidR="00EB3079" w:rsidRPr="00D4687A" w:rsidRDefault="00EB3079" w:rsidP="000D33DB">
            <w:pPr>
              <w:spacing w:line="240" w:lineRule="atLeast"/>
              <w:rPr>
                <w:rFonts w:ascii="Calibri" w:hAnsi="Calibri"/>
                <w:b/>
              </w:rPr>
            </w:pPr>
            <w:r w:rsidRPr="00D4687A">
              <w:rPr>
                <w:rFonts w:ascii="Calibri" w:hAnsi="Calibri"/>
                <w:b/>
              </w:rPr>
              <w:t>d.</w:t>
            </w:r>
          </w:p>
        </w:tc>
        <w:tc>
          <w:tcPr>
            <w:tcW w:w="3600" w:type="dxa"/>
            <w:shd w:val="clear" w:color="auto" w:fill="auto"/>
          </w:tcPr>
          <w:p w:rsidR="00EB3079" w:rsidRPr="00D4687A" w:rsidRDefault="00EB3079" w:rsidP="000D33DB">
            <w:pPr>
              <w:spacing w:line="240" w:lineRule="atLeast"/>
              <w:rPr>
                <w:rFonts w:ascii="Calibri" w:hAnsi="Calibri"/>
              </w:rPr>
            </w:pPr>
            <w:r w:rsidRPr="00D4687A">
              <w:rPr>
                <w:rFonts w:ascii="Calibri" w:hAnsi="Calibri"/>
              </w:rPr>
              <w:t>Edwards' cousin.</w:t>
            </w:r>
          </w:p>
        </w:tc>
      </w:tr>
    </w:tbl>
    <w:p w:rsidR="00815E0C" w:rsidRPr="00D4687A" w:rsidRDefault="00815E0C" w:rsidP="001E40F8">
      <w:pPr>
        <w:spacing w:before="120" w:line="240" w:lineRule="atLeast"/>
        <w:rPr>
          <w:rFonts w:ascii="Calibri" w:hAnsi="Calibri"/>
        </w:rPr>
      </w:pPr>
      <w:r w:rsidRPr="00D4687A">
        <w:rPr>
          <w:rFonts w:ascii="Calibri" w:hAnsi="Calibri"/>
          <w:b/>
          <w:color w:val="0000FF"/>
        </w:rPr>
        <w:fldChar w:fldCharType="begin"/>
      </w:r>
      <w:r w:rsidRPr="00D4687A">
        <w:rPr>
          <w:rFonts w:ascii="Calibri" w:hAnsi="Calibri"/>
          <w:b/>
          <w:color w:val="0000FF"/>
        </w:rPr>
        <w:instrText xml:space="preserve">autonumout </w:instrText>
      </w:r>
      <w:r w:rsidRPr="00D4687A">
        <w:rPr>
          <w:rFonts w:ascii="Calibri" w:hAnsi="Calibri"/>
          <w:b/>
          <w:color w:val="0000FF"/>
        </w:rPr>
        <w:fldChar w:fldCharType="end"/>
      </w:r>
      <w:r w:rsidRPr="00D4687A">
        <w:rPr>
          <w:rFonts w:ascii="Calibri" w:hAnsi="Calibri"/>
        </w:rPr>
        <w:t xml:space="preserve">  (M93#52) Acme Corp. has two common stockholders. Acme derives all of its income from investments in stocks and </w:t>
      </w:r>
      <w:r w:rsidR="00F407C0">
        <w:rPr>
          <w:rFonts w:ascii="Calibri" w:hAnsi="Calibri"/>
        </w:rPr>
        <w:br/>
      </w:r>
      <w:r w:rsidRPr="00D4687A">
        <w:rPr>
          <w:rFonts w:ascii="Calibri" w:hAnsi="Calibri"/>
        </w:rPr>
        <w:t>securities, and it regularly distributes 51% of its tax</w:t>
      </w:r>
      <w:r w:rsidRPr="00D4687A">
        <w:rPr>
          <w:rFonts w:ascii="Calibri" w:hAnsi="Calibri"/>
        </w:rPr>
        <w:softHyphen/>
        <w:t>able income as dividends to its stockholders. Acme is a</w:t>
      </w:r>
    </w:p>
    <w:tbl>
      <w:tblPr>
        <w:tblW w:w="0" w:type="auto"/>
        <w:tblInd w:w="108" w:type="dxa"/>
        <w:tblLook w:val="01E0" w:firstRow="1" w:lastRow="1" w:firstColumn="1" w:lastColumn="1" w:noHBand="0" w:noVBand="0"/>
      </w:tblPr>
      <w:tblGrid>
        <w:gridCol w:w="457"/>
        <w:gridCol w:w="8820"/>
      </w:tblGrid>
      <w:tr w:rsidR="00815E0C" w:rsidRPr="00D4687A" w:rsidTr="000D33DB">
        <w:tc>
          <w:tcPr>
            <w:tcW w:w="457" w:type="dxa"/>
            <w:shd w:val="clear" w:color="auto" w:fill="auto"/>
          </w:tcPr>
          <w:p w:rsidR="00815E0C" w:rsidRPr="00D4687A" w:rsidRDefault="00815E0C" w:rsidP="000D33DB">
            <w:pPr>
              <w:tabs>
                <w:tab w:val="left" w:pos="2970"/>
              </w:tabs>
              <w:spacing w:line="240" w:lineRule="atLeast"/>
              <w:jc w:val="center"/>
              <w:rPr>
                <w:rFonts w:ascii="Calibri" w:hAnsi="Calibri"/>
                <w:b/>
                <w:color w:val="000000"/>
              </w:rPr>
            </w:pPr>
            <w:r w:rsidRPr="00D4687A">
              <w:rPr>
                <w:rFonts w:ascii="Calibri" w:hAnsi="Calibri"/>
                <w:b/>
                <w:color w:val="000000"/>
              </w:rPr>
              <w:t>a.</w:t>
            </w:r>
          </w:p>
        </w:tc>
        <w:tc>
          <w:tcPr>
            <w:tcW w:w="8820" w:type="dxa"/>
            <w:shd w:val="clear" w:color="auto" w:fill="auto"/>
          </w:tcPr>
          <w:p w:rsidR="00815E0C" w:rsidRPr="00D4687A" w:rsidRDefault="00815E0C" w:rsidP="000D33DB">
            <w:pPr>
              <w:spacing w:line="240" w:lineRule="atLeast"/>
              <w:rPr>
                <w:rFonts w:ascii="Calibri" w:hAnsi="Calibri"/>
              </w:rPr>
            </w:pPr>
            <w:r w:rsidRPr="00D4687A">
              <w:rPr>
                <w:rFonts w:ascii="Calibri" w:hAnsi="Calibri"/>
              </w:rPr>
              <w:t>Corporation subject to tax only on income not distributed to stockholders.</w:t>
            </w:r>
            <w:r w:rsidR="004716EF" w:rsidRPr="00D4687A">
              <w:rPr>
                <w:rFonts w:ascii="Calibri" w:hAnsi="Calibri"/>
              </w:rPr>
              <w:t xml:space="preserve"> </w:t>
            </w:r>
            <w:r w:rsidR="004716EF" w:rsidRPr="00D4687A">
              <w:rPr>
                <w:rFonts w:ascii="Calibri" w:hAnsi="Calibri"/>
                <w:b/>
              </w:rPr>
              <w:t xml:space="preserve"> b. </w:t>
            </w:r>
            <w:r w:rsidR="004716EF" w:rsidRPr="00D4687A">
              <w:rPr>
                <w:rFonts w:ascii="Calibri" w:hAnsi="Calibri"/>
              </w:rPr>
              <w:t>Personal holding company</w:t>
            </w:r>
          </w:p>
        </w:tc>
      </w:tr>
      <w:tr w:rsidR="00815E0C" w:rsidRPr="00D4687A" w:rsidTr="000D33DB">
        <w:tc>
          <w:tcPr>
            <w:tcW w:w="457" w:type="dxa"/>
            <w:shd w:val="clear" w:color="auto" w:fill="auto"/>
          </w:tcPr>
          <w:p w:rsidR="00815E0C" w:rsidRPr="00D4687A" w:rsidRDefault="004716EF" w:rsidP="000D33DB">
            <w:pPr>
              <w:tabs>
                <w:tab w:val="left" w:pos="2970"/>
              </w:tabs>
              <w:spacing w:line="240" w:lineRule="atLeast"/>
              <w:jc w:val="center"/>
              <w:rPr>
                <w:rFonts w:ascii="Calibri" w:hAnsi="Calibri"/>
                <w:b/>
                <w:color w:val="000000"/>
              </w:rPr>
            </w:pPr>
            <w:r w:rsidRPr="00D4687A">
              <w:rPr>
                <w:rFonts w:ascii="Calibri" w:hAnsi="Calibri"/>
                <w:b/>
                <w:color w:val="000000"/>
              </w:rPr>
              <w:t>c</w:t>
            </w:r>
            <w:r w:rsidR="00815E0C" w:rsidRPr="00D4687A">
              <w:rPr>
                <w:rFonts w:ascii="Calibri" w:hAnsi="Calibri"/>
                <w:b/>
                <w:color w:val="000000"/>
              </w:rPr>
              <w:t>.</w:t>
            </w:r>
          </w:p>
        </w:tc>
        <w:tc>
          <w:tcPr>
            <w:tcW w:w="8820" w:type="dxa"/>
            <w:shd w:val="clear" w:color="auto" w:fill="auto"/>
          </w:tcPr>
          <w:p w:rsidR="00815E0C" w:rsidRPr="00D4687A" w:rsidRDefault="00815E0C" w:rsidP="000D33DB">
            <w:pPr>
              <w:spacing w:line="240" w:lineRule="atLeast"/>
              <w:rPr>
                <w:rFonts w:ascii="Calibri" w:hAnsi="Calibri"/>
              </w:rPr>
            </w:pPr>
            <w:r w:rsidRPr="00D4687A">
              <w:rPr>
                <w:rFonts w:ascii="Calibri" w:hAnsi="Calibri"/>
              </w:rPr>
              <w:t>Corporation subject to the accumulated earn</w:t>
            </w:r>
            <w:r w:rsidRPr="00D4687A">
              <w:rPr>
                <w:rFonts w:ascii="Calibri" w:hAnsi="Calibri"/>
              </w:rPr>
              <w:softHyphen/>
              <w:t>ings tax.</w:t>
            </w:r>
            <w:r w:rsidR="004716EF" w:rsidRPr="00D4687A">
              <w:rPr>
                <w:rFonts w:ascii="Calibri" w:hAnsi="Calibri"/>
              </w:rPr>
              <w:t xml:space="preserve">    </w:t>
            </w:r>
            <w:r w:rsidR="004716EF" w:rsidRPr="00D4687A">
              <w:rPr>
                <w:rFonts w:ascii="Calibri" w:hAnsi="Calibri"/>
                <w:b/>
              </w:rPr>
              <w:t>d</w:t>
            </w:r>
            <w:r w:rsidR="004716EF" w:rsidRPr="00D4687A">
              <w:rPr>
                <w:rFonts w:ascii="Calibri" w:hAnsi="Calibri"/>
              </w:rPr>
              <w:t xml:space="preserve">. Regulated investment company.    </w:t>
            </w:r>
          </w:p>
        </w:tc>
      </w:tr>
    </w:tbl>
    <w:p w:rsidR="00CA08A1" w:rsidRPr="00D4687A" w:rsidRDefault="00CA08A1" w:rsidP="001E40F8">
      <w:pPr>
        <w:spacing w:before="120" w:line="240" w:lineRule="atLeast"/>
        <w:rPr>
          <w:rFonts w:ascii="Calibri" w:hAnsi="Calibri"/>
        </w:rPr>
      </w:pPr>
      <w:r w:rsidRPr="00D4687A">
        <w:rPr>
          <w:rFonts w:ascii="Calibri" w:hAnsi="Calibri"/>
          <w:b/>
          <w:color w:val="0000FF"/>
        </w:rPr>
        <w:fldChar w:fldCharType="begin"/>
      </w:r>
      <w:r w:rsidRPr="00D4687A">
        <w:rPr>
          <w:rFonts w:ascii="Calibri" w:hAnsi="Calibri"/>
          <w:b/>
          <w:color w:val="0000FF"/>
        </w:rPr>
        <w:instrText xml:space="preserve">autonumout </w:instrText>
      </w:r>
      <w:r w:rsidRPr="00D4687A">
        <w:rPr>
          <w:rFonts w:ascii="Calibri" w:hAnsi="Calibri"/>
          <w:b/>
          <w:color w:val="0000FF"/>
        </w:rPr>
        <w:fldChar w:fldCharType="end"/>
      </w:r>
      <w:r w:rsidRPr="00D4687A">
        <w:rPr>
          <w:rFonts w:ascii="Calibri" w:hAnsi="Calibri"/>
        </w:rPr>
        <w:t xml:space="preserve">  (M93#55) Kari Corp., a manufacturing company, was organized on January 2. Its first year federal taxable income was $400,000 and its federal income tax was $100,000. What is the maximum amount of accumulated taxable income that may </w:t>
      </w:r>
      <w:r w:rsidR="00F407C0">
        <w:rPr>
          <w:rFonts w:ascii="Calibri" w:hAnsi="Calibri"/>
        </w:rPr>
        <w:br/>
      </w:r>
      <w:r w:rsidRPr="00D4687A">
        <w:rPr>
          <w:rFonts w:ascii="Calibri" w:hAnsi="Calibri"/>
        </w:rPr>
        <w:t>be subject to the accumulated earnings tax for its first year if Kari takes only the minimum accumulated earnings credit?</w:t>
      </w:r>
    </w:p>
    <w:tbl>
      <w:tblPr>
        <w:tblW w:w="0" w:type="auto"/>
        <w:tblInd w:w="108" w:type="dxa"/>
        <w:tblLook w:val="01E0" w:firstRow="1" w:lastRow="1" w:firstColumn="1" w:lastColumn="1" w:noHBand="0" w:noVBand="0"/>
      </w:tblPr>
      <w:tblGrid>
        <w:gridCol w:w="432"/>
        <w:gridCol w:w="1683"/>
        <w:gridCol w:w="507"/>
        <w:gridCol w:w="1535"/>
        <w:gridCol w:w="369"/>
        <w:gridCol w:w="1991"/>
        <w:gridCol w:w="394"/>
        <w:gridCol w:w="1939"/>
      </w:tblGrid>
      <w:tr w:rsidR="00CA08A1" w:rsidRPr="00D4687A" w:rsidTr="000D33DB">
        <w:tc>
          <w:tcPr>
            <w:tcW w:w="432" w:type="dxa"/>
            <w:shd w:val="clear" w:color="auto" w:fill="auto"/>
          </w:tcPr>
          <w:p w:rsidR="00CA08A1" w:rsidRPr="00D4687A" w:rsidRDefault="00CA08A1" w:rsidP="000D33DB">
            <w:pPr>
              <w:tabs>
                <w:tab w:val="left" w:pos="2970"/>
              </w:tabs>
              <w:spacing w:line="240" w:lineRule="atLeast"/>
              <w:rPr>
                <w:rFonts w:ascii="Calibri" w:hAnsi="Calibri"/>
                <w:b/>
                <w:color w:val="000000"/>
              </w:rPr>
            </w:pPr>
            <w:r w:rsidRPr="00D4687A">
              <w:rPr>
                <w:rFonts w:ascii="Calibri" w:hAnsi="Calibri"/>
                <w:b/>
                <w:color w:val="000000"/>
              </w:rPr>
              <w:t>a.</w:t>
            </w:r>
          </w:p>
        </w:tc>
        <w:tc>
          <w:tcPr>
            <w:tcW w:w="1683" w:type="dxa"/>
            <w:shd w:val="clear" w:color="auto" w:fill="auto"/>
          </w:tcPr>
          <w:p w:rsidR="00CA08A1" w:rsidRPr="00D4687A" w:rsidRDefault="00CA08A1" w:rsidP="000D33DB">
            <w:pPr>
              <w:tabs>
                <w:tab w:val="left" w:pos="2970"/>
              </w:tabs>
              <w:spacing w:line="240" w:lineRule="atLeast"/>
              <w:rPr>
                <w:rFonts w:ascii="Calibri" w:hAnsi="Calibri"/>
                <w:color w:val="000000"/>
              </w:rPr>
            </w:pPr>
            <w:r w:rsidRPr="00D4687A">
              <w:rPr>
                <w:rFonts w:ascii="Calibri" w:hAnsi="Calibri"/>
              </w:rPr>
              <w:t xml:space="preserve">$300,000  </w:t>
            </w:r>
          </w:p>
        </w:tc>
        <w:tc>
          <w:tcPr>
            <w:tcW w:w="507" w:type="dxa"/>
            <w:shd w:val="clear" w:color="auto" w:fill="auto"/>
          </w:tcPr>
          <w:p w:rsidR="00CA08A1" w:rsidRPr="00D4687A" w:rsidRDefault="00CA08A1" w:rsidP="000D33DB">
            <w:pPr>
              <w:tabs>
                <w:tab w:val="left" w:pos="2970"/>
              </w:tabs>
              <w:spacing w:line="240" w:lineRule="atLeast"/>
              <w:rPr>
                <w:rFonts w:ascii="Calibri" w:hAnsi="Calibri"/>
                <w:b/>
                <w:color w:val="000000"/>
              </w:rPr>
            </w:pPr>
            <w:r w:rsidRPr="00D4687A">
              <w:rPr>
                <w:rFonts w:ascii="Calibri" w:hAnsi="Calibri"/>
                <w:b/>
                <w:color w:val="000000"/>
              </w:rPr>
              <w:t>b.</w:t>
            </w:r>
            <w:r w:rsidRPr="00D4687A">
              <w:rPr>
                <w:rFonts w:ascii="Calibri" w:hAnsi="Calibri"/>
              </w:rPr>
              <w:t xml:space="preserve"> </w:t>
            </w:r>
          </w:p>
        </w:tc>
        <w:tc>
          <w:tcPr>
            <w:tcW w:w="1535" w:type="dxa"/>
            <w:shd w:val="clear" w:color="auto" w:fill="auto"/>
          </w:tcPr>
          <w:p w:rsidR="00CA08A1" w:rsidRPr="00D4687A" w:rsidRDefault="00CA08A1" w:rsidP="000D33DB">
            <w:pPr>
              <w:tabs>
                <w:tab w:val="left" w:pos="2970"/>
              </w:tabs>
              <w:spacing w:line="240" w:lineRule="atLeast"/>
              <w:rPr>
                <w:rFonts w:ascii="Calibri" w:hAnsi="Calibri"/>
                <w:color w:val="000000"/>
              </w:rPr>
            </w:pPr>
            <w:r w:rsidRPr="00D4687A">
              <w:rPr>
                <w:rFonts w:ascii="Calibri" w:hAnsi="Calibri"/>
              </w:rPr>
              <w:t>$150,000</w:t>
            </w:r>
          </w:p>
        </w:tc>
        <w:tc>
          <w:tcPr>
            <w:tcW w:w="369" w:type="dxa"/>
            <w:shd w:val="clear" w:color="auto" w:fill="auto"/>
          </w:tcPr>
          <w:p w:rsidR="00CA08A1" w:rsidRPr="00D4687A" w:rsidRDefault="00CA08A1" w:rsidP="000D33DB">
            <w:pPr>
              <w:tabs>
                <w:tab w:val="left" w:pos="2970"/>
              </w:tabs>
              <w:spacing w:line="240" w:lineRule="atLeast"/>
              <w:rPr>
                <w:rFonts w:ascii="Calibri" w:hAnsi="Calibri"/>
                <w:b/>
                <w:color w:val="000000"/>
              </w:rPr>
            </w:pPr>
            <w:r w:rsidRPr="00D4687A">
              <w:rPr>
                <w:rFonts w:ascii="Calibri" w:hAnsi="Calibri"/>
                <w:b/>
                <w:color w:val="000000"/>
              </w:rPr>
              <w:t>c.</w:t>
            </w:r>
          </w:p>
        </w:tc>
        <w:tc>
          <w:tcPr>
            <w:tcW w:w="1991" w:type="dxa"/>
            <w:shd w:val="clear" w:color="auto" w:fill="auto"/>
          </w:tcPr>
          <w:p w:rsidR="00CA08A1" w:rsidRPr="00D4687A" w:rsidRDefault="00CA08A1" w:rsidP="000D33DB">
            <w:pPr>
              <w:tabs>
                <w:tab w:val="left" w:pos="2970"/>
              </w:tabs>
              <w:spacing w:line="240" w:lineRule="atLeast"/>
              <w:rPr>
                <w:rFonts w:ascii="Calibri" w:hAnsi="Calibri"/>
                <w:color w:val="000000"/>
              </w:rPr>
            </w:pPr>
            <w:r w:rsidRPr="00D4687A">
              <w:rPr>
                <w:rFonts w:ascii="Calibri" w:hAnsi="Calibri"/>
              </w:rPr>
              <w:t>$ 50,000</w:t>
            </w:r>
          </w:p>
        </w:tc>
        <w:tc>
          <w:tcPr>
            <w:tcW w:w="394" w:type="dxa"/>
            <w:shd w:val="clear" w:color="auto" w:fill="auto"/>
          </w:tcPr>
          <w:p w:rsidR="00CA08A1" w:rsidRPr="00D4687A" w:rsidRDefault="00CA08A1" w:rsidP="000D33DB">
            <w:pPr>
              <w:tabs>
                <w:tab w:val="left" w:pos="2970"/>
              </w:tabs>
              <w:spacing w:line="240" w:lineRule="atLeast"/>
              <w:rPr>
                <w:rFonts w:ascii="Calibri" w:hAnsi="Calibri"/>
                <w:b/>
                <w:color w:val="000000"/>
              </w:rPr>
            </w:pPr>
            <w:r w:rsidRPr="00D4687A">
              <w:rPr>
                <w:rFonts w:ascii="Calibri" w:hAnsi="Calibri"/>
                <w:b/>
                <w:color w:val="000000"/>
              </w:rPr>
              <w:t>d.</w:t>
            </w:r>
          </w:p>
        </w:tc>
        <w:tc>
          <w:tcPr>
            <w:tcW w:w="1939" w:type="dxa"/>
            <w:shd w:val="clear" w:color="auto" w:fill="auto"/>
          </w:tcPr>
          <w:p w:rsidR="00CA08A1" w:rsidRPr="00D4687A" w:rsidRDefault="00CA08A1" w:rsidP="000D33DB">
            <w:pPr>
              <w:tabs>
                <w:tab w:val="left" w:pos="2970"/>
              </w:tabs>
              <w:spacing w:line="240" w:lineRule="atLeast"/>
              <w:rPr>
                <w:rFonts w:ascii="Calibri" w:hAnsi="Calibri"/>
                <w:color w:val="000000"/>
              </w:rPr>
            </w:pPr>
            <w:r w:rsidRPr="00D4687A">
              <w:rPr>
                <w:rFonts w:ascii="Calibri" w:hAnsi="Calibri"/>
              </w:rPr>
              <w:t>$0</w:t>
            </w:r>
          </w:p>
        </w:tc>
      </w:tr>
    </w:tbl>
    <w:p w:rsidR="00136B1E" w:rsidRPr="00D4687A" w:rsidRDefault="00136B1E" w:rsidP="001E40F8">
      <w:pPr>
        <w:spacing w:before="120" w:line="240" w:lineRule="atLeast"/>
        <w:rPr>
          <w:rFonts w:ascii="Calibri" w:hAnsi="Calibri"/>
        </w:rPr>
      </w:pPr>
      <w:r w:rsidRPr="00D4687A">
        <w:rPr>
          <w:rFonts w:ascii="Calibri" w:hAnsi="Calibri"/>
          <w:b/>
          <w:color w:val="0000FF"/>
        </w:rPr>
        <w:fldChar w:fldCharType="begin"/>
      </w:r>
      <w:r w:rsidRPr="00D4687A">
        <w:rPr>
          <w:rFonts w:ascii="Calibri" w:hAnsi="Calibri"/>
          <w:b/>
          <w:color w:val="0000FF"/>
        </w:rPr>
        <w:instrText xml:space="preserve">autonumout </w:instrText>
      </w:r>
      <w:r w:rsidRPr="00D4687A">
        <w:rPr>
          <w:rFonts w:ascii="Calibri" w:hAnsi="Calibri"/>
          <w:b/>
          <w:color w:val="0000FF"/>
        </w:rPr>
        <w:fldChar w:fldCharType="end"/>
      </w:r>
      <w:r w:rsidRPr="00D4687A">
        <w:rPr>
          <w:rFonts w:ascii="Calibri" w:hAnsi="Calibri"/>
        </w:rPr>
        <w:t xml:space="preserve">  (M91#42) The accumulated earnings tax can be imposed</w:t>
      </w:r>
    </w:p>
    <w:tbl>
      <w:tblPr>
        <w:tblW w:w="0" w:type="auto"/>
        <w:tblInd w:w="108" w:type="dxa"/>
        <w:tblLook w:val="01E0" w:firstRow="1" w:lastRow="1" w:firstColumn="1" w:lastColumn="1" w:noHBand="0" w:noVBand="0"/>
      </w:tblPr>
      <w:tblGrid>
        <w:gridCol w:w="450"/>
        <w:gridCol w:w="8820"/>
      </w:tblGrid>
      <w:tr w:rsidR="00136B1E" w:rsidRPr="00D4687A" w:rsidTr="000D33DB">
        <w:tc>
          <w:tcPr>
            <w:tcW w:w="450" w:type="dxa"/>
            <w:shd w:val="clear" w:color="auto" w:fill="auto"/>
          </w:tcPr>
          <w:p w:rsidR="00136B1E" w:rsidRPr="00D4687A" w:rsidRDefault="00136B1E" w:rsidP="000D33DB">
            <w:pPr>
              <w:tabs>
                <w:tab w:val="left" w:pos="2970"/>
              </w:tabs>
              <w:spacing w:line="240" w:lineRule="atLeast"/>
              <w:jc w:val="center"/>
              <w:rPr>
                <w:rFonts w:ascii="Calibri" w:hAnsi="Calibri"/>
                <w:b/>
                <w:color w:val="000000"/>
              </w:rPr>
            </w:pPr>
            <w:r w:rsidRPr="00D4687A">
              <w:rPr>
                <w:rFonts w:ascii="Calibri" w:hAnsi="Calibri"/>
                <w:b/>
                <w:color w:val="000000"/>
              </w:rPr>
              <w:t>a.</w:t>
            </w:r>
          </w:p>
        </w:tc>
        <w:tc>
          <w:tcPr>
            <w:tcW w:w="8820" w:type="dxa"/>
            <w:shd w:val="clear" w:color="auto" w:fill="auto"/>
          </w:tcPr>
          <w:p w:rsidR="00136B1E" w:rsidRPr="00D4687A" w:rsidRDefault="00136B1E" w:rsidP="000D33DB">
            <w:pPr>
              <w:spacing w:line="240" w:lineRule="atLeast"/>
              <w:rPr>
                <w:rFonts w:ascii="Calibri" w:hAnsi="Calibri"/>
              </w:rPr>
            </w:pPr>
            <w:r w:rsidRPr="00D4687A">
              <w:rPr>
                <w:rFonts w:ascii="Calibri" w:hAnsi="Calibri"/>
              </w:rPr>
              <w:t>Regardless of the number of stockholders of a corporation.</w:t>
            </w:r>
            <w:r w:rsidR="004716EF" w:rsidRPr="00D4687A">
              <w:rPr>
                <w:rFonts w:ascii="Calibri" w:hAnsi="Calibri"/>
              </w:rPr>
              <w:t xml:space="preserve">   </w:t>
            </w:r>
            <w:r w:rsidR="004716EF" w:rsidRPr="00D4687A">
              <w:rPr>
                <w:rFonts w:ascii="Calibri" w:hAnsi="Calibri"/>
                <w:b/>
              </w:rPr>
              <w:t>b</w:t>
            </w:r>
            <w:r w:rsidR="004716EF" w:rsidRPr="00D4687A">
              <w:rPr>
                <w:rFonts w:ascii="Calibri" w:hAnsi="Calibri"/>
              </w:rPr>
              <w:t>. On personal holding companies.</w:t>
            </w:r>
          </w:p>
        </w:tc>
      </w:tr>
      <w:tr w:rsidR="00136B1E" w:rsidRPr="00D4687A" w:rsidTr="000D33DB">
        <w:tc>
          <w:tcPr>
            <w:tcW w:w="450" w:type="dxa"/>
            <w:shd w:val="clear" w:color="auto" w:fill="auto"/>
          </w:tcPr>
          <w:p w:rsidR="00136B1E" w:rsidRPr="00D4687A" w:rsidRDefault="00136B1E" w:rsidP="000D33DB">
            <w:pPr>
              <w:tabs>
                <w:tab w:val="left" w:pos="2970"/>
              </w:tabs>
              <w:spacing w:line="240" w:lineRule="atLeast"/>
              <w:jc w:val="center"/>
              <w:rPr>
                <w:rFonts w:ascii="Calibri" w:hAnsi="Calibri"/>
                <w:b/>
                <w:color w:val="000000"/>
              </w:rPr>
            </w:pPr>
            <w:r w:rsidRPr="00D4687A">
              <w:rPr>
                <w:rFonts w:ascii="Calibri" w:hAnsi="Calibri"/>
                <w:b/>
                <w:color w:val="000000"/>
              </w:rPr>
              <w:t>c.</w:t>
            </w:r>
          </w:p>
        </w:tc>
        <w:tc>
          <w:tcPr>
            <w:tcW w:w="8820" w:type="dxa"/>
            <w:shd w:val="clear" w:color="auto" w:fill="auto"/>
          </w:tcPr>
          <w:p w:rsidR="00136B1E" w:rsidRPr="00D4687A" w:rsidRDefault="00136B1E" w:rsidP="000D33DB">
            <w:pPr>
              <w:spacing w:line="240" w:lineRule="atLeast"/>
              <w:rPr>
                <w:rFonts w:ascii="Calibri" w:hAnsi="Calibri"/>
              </w:rPr>
            </w:pPr>
            <w:r w:rsidRPr="00D4687A">
              <w:rPr>
                <w:rFonts w:ascii="Calibri" w:hAnsi="Calibri"/>
              </w:rPr>
              <w:t>On companies that make distributions in excess of accumulated earnings.</w:t>
            </w:r>
          </w:p>
        </w:tc>
      </w:tr>
      <w:tr w:rsidR="00136B1E" w:rsidRPr="00D4687A" w:rsidTr="000D33DB">
        <w:tc>
          <w:tcPr>
            <w:tcW w:w="450" w:type="dxa"/>
            <w:shd w:val="clear" w:color="auto" w:fill="auto"/>
          </w:tcPr>
          <w:p w:rsidR="00136B1E" w:rsidRPr="00D4687A" w:rsidRDefault="00136B1E" w:rsidP="000D33DB">
            <w:pPr>
              <w:tabs>
                <w:tab w:val="left" w:pos="2970"/>
              </w:tabs>
              <w:spacing w:line="240" w:lineRule="atLeast"/>
              <w:jc w:val="center"/>
              <w:rPr>
                <w:rFonts w:ascii="Calibri" w:hAnsi="Calibri"/>
                <w:b/>
                <w:color w:val="000000"/>
              </w:rPr>
            </w:pPr>
            <w:r w:rsidRPr="00D4687A">
              <w:rPr>
                <w:rFonts w:ascii="Calibri" w:hAnsi="Calibri"/>
                <w:b/>
                <w:color w:val="000000"/>
              </w:rPr>
              <w:t>d.</w:t>
            </w:r>
          </w:p>
        </w:tc>
        <w:tc>
          <w:tcPr>
            <w:tcW w:w="8820" w:type="dxa"/>
            <w:shd w:val="clear" w:color="auto" w:fill="auto"/>
          </w:tcPr>
          <w:p w:rsidR="00136B1E" w:rsidRPr="00D4687A" w:rsidRDefault="00136B1E" w:rsidP="000D33DB">
            <w:pPr>
              <w:spacing w:line="240" w:lineRule="atLeast"/>
              <w:rPr>
                <w:rFonts w:ascii="Calibri" w:hAnsi="Calibri"/>
              </w:rPr>
            </w:pPr>
            <w:r w:rsidRPr="00D4687A">
              <w:rPr>
                <w:rFonts w:ascii="Calibri" w:hAnsi="Calibri"/>
              </w:rPr>
              <w:t xml:space="preserve">On both partnerships and corporations. </w:t>
            </w:r>
          </w:p>
        </w:tc>
      </w:tr>
    </w:tbl>
    <w:p w:rsidR="00654FF9" w:rsidRPr="00D4687A" w:rsidRDefault="00654FF9" w:rsidP="001E40F8">
      <w:pPr>
        <w:tabs>
          <w:tab w:val="right" w:pos="7200"/>
        </w:tabs>
        <w:spacing w:before="120" w:line="240" w:lineRule="atLeast"/>
        <w:rPr>
          <w:rFonts w:ascii="Calibri" w:hAnsi="Calibri"/>
        </w:rPr>
      </w:pPr>
      <w:r w:rsidRPr="00D4687A">
        <w:rPr>
          <w:rFonts w:ascii="Calibri" w:hAnsi="Calibri"/>
          <w:b/>
          <w:color w:val="0000FF"/>
        </w:rPr>
        <w:fldChar w:fldCharType="begin"/>
      </w:r>
      <w:r w:rsidRPr="00D4687A">
        <w:rPr>
          <w:rFonts w:ascii="Calibri" w:hAnsi="Calibri"/>
          <w:b/>
          <w:color w:val="0000FF"/>
        </w:rPr>
        <w:instrText xml:space="preserve">autonumout </w:instrText>
      </w:r>
      <w:r w:rsidRPr="00D4687A">
        <w:rPr>
          <w:rFonts w:ascii="Calibri" w:hAnsi="Calibri"/>
          <w:b/>
          <w:color w:val="0000FF"/>
        </w:rPr>
        <w:fldChar w:fldCharType="end"/>
      </w:r>
      <w:r w:rsidRPr="00D4687A">
        <w:rPr>
          <w:rFonts w:ascii="Calibri" w:hAnsi="Calibri"/>
        </w:rPr>
        <w:t xml:space="preserve">  (M</w:t>
      </w:r>
      <w:r w:rsidR="00B60371" w:rsidRPr="00D4687A">
        <w:rPr>
          <w:rFonts w:ascii="Calibri" w:hAnsi="Calibri"/>
        </w:rPr>
        <w:t>91#54) This</w:t>
      </w:r>
      <w:r w:rsidRPr="00D4687A">
        <w:rPr>
          <w:rFonts w:ascii="Calibri" w:hAnsi="Calibri"/>
        </w:rPr>
        <w:t xml:space="preserve"> pertains to Hull, Inc., a personal holding company, for the year ended December 31, 2000:</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0"/>
        <w:gridCol w:w="1260"/>
      </w:tblGrid>
      <w:tr w:rsidR="004716EF" w:rsidRPr="00D4687A" w:rsidTr="000D33DB">
        <w:tc>
          <w:tcPr>
            <w:tcW w:w="7290" w:type="dxa"/>
            <w:tcBorders>
              <w:top w:val="dotted" w:sz="4" w:space="0" w:color="auto"/>
              <w:left w:val="dotted" w:sz="4" w:space="0" w:color="auto"/>
              <w:bottom w:val="dotted" w:sz="4" w:space="0" w:color="auto"/>
              <w:right w:val="dotted" w:sz="4" w:space="0" w:color="auto"/>
            </w:tcBorders>
            <w:shd w:val="clear" w:color="auto" w:fill="auto"/>
          </w:tcPr>
          <w:p w:rsidR="004716EF" w:rsidRPr="00D4687A" w:rsidRDefault="004716EF" w:rsidP="000D33DB">
            <w:pPr>
              <w:spacing w:line="240" w:lineRule="atLeast"/>
              <w:rPr>
                <w:rFonts w:ascii="Calibri" w:hAnsi="Calibri"/>
              </w:rPr>
            </w:pPr>
            <w:r w:rsidRPr="00D4687A">
              <w:rPr>
                <w:rFonts w:ascii="Calibri" w:hAnsi="Calibri"/>
              </w:rPr>
              <w:t>Undistributed personal holding company  income</w:t>
            </w:r>
          </w:p>
        </w:tc>
        <w:tc>
          <w:tcPr>
            <w:tcW w:w="1260" w:type="dxa"/>
            <w:tcBorders>
              <w:top w:val="dotted" w:sz="4" w:space="0" w:color="auto"/>
              <w:left w:val="dotted" w:sz="4" w:space="0" w:color="auto"/>
              <w:bottom w:val="dotted" w:sz="4" w:space="0" w:color="auto"/>
              <w:right w:val="dotted" w:sz="4" w:space="0" w:color="auto"/>
            </w:tcBorders>
            <w:shd w:val="clear" w:color="auto" w:fill="auto"/>
          </w:tcPr>
          <w:p w:rsidR="004716EF" w:rsidRPr="00D4687A" w:rsidRDefault="004716EF" w:rsidP="000D33DB">
            <w:pPr>
              <w:spacing w:line="240" w:lineRule="atLeast"/>
              <w:jc w:val="right"/>
              <w:rPr>
                <w:rFonts w:ascii="Calibri" w:hAnsi="Calibri"/>
              </w:rPr>
            </w:pPr>
            <w:r w:rsidRPr="00D4687A">
              <w:rPr>
                <w:rFonts w:ascii="Calibri" w:hAnsi="Calibri"/>
              </w:rPr>
              <w:t>$100,000</w:t>
            </w:r>
          </w:p>
        </w:tc>
      </w:tr>
      <w:tr w:rsidR="004716EF" w:rsidRPr="00D4687A" w:rsidTr="000D33DB">
        <w:tc>
          <w:tcPr>
            <w:tcW w:w="7290" w:type="dxa"/>
            <w:tcBorders>
              <w:top w:val="dotted" w:sz="4" w:space="0" w:color="auto"/>
              <w:left w:val="dotted" w:sz="4" w:space="0" w:color="auto"/>
              <w:bottom w:val="dotted" w:sz="4" w:space="0" w:color="auto"/>
              <w:right w:val="dotted" w:sz="4" w:space="0" w:color="auto"/>
            </w:tcBorders>
            <w:shd w:val="clear" w:color="auto" w:fill="auto"/>
          </w:tcPr>
          <w:p w:rsidR="004716EF" w:rsidRPr="00D4687A" w:rsidRDefault="004716EF" w:rsidP="000D33DB">
            <w:pPr>
              <w:spacing w:line="240" w:lineRule="atLeast"/>
              <w:rPr>
                <w:rFonts w:ascii="Calibri" w:hAnsi="Calibri"/>
              </w:rPr>
            </w:pPr>
            <w:r w:rsidRPr="00D4687A">
              <w:rPr>
                <w:rFonts w:ascii="Calibri" w:hAnsi="Calibri"/>
              </w:rPr>
              <w:t>Dividends paid during 2000</w:t>
            </w:r>
          </w:p>
        </w:tc>
        <w:tc>
          <w:tcPr>
            <w:tcW w:w="1260" w:type="dxa"/>
            <w:tcBorders>
              <w:top w:val="dotted" w:sz="4" w:space="0" w:color="auto"/>
              <w:left w:val="dotted" w:sz="4" w:space="0" w:color="auto"/>
              <w:bottom w:val="dotted" w:sz="4" w:space="0" w:color="auto"/>
              <w:right w:val="dotted" w:sz="4" w:space="0" w:color="auto"/>
            </w:tcBorders>
            <w:shd w:val="clear" w:color="auto" w:fill="auto"/>
          </w:tcPr>
          <w:p w:rsidR="004716EF" w:rsidRPr="00D4687A" w:rsidRDefault="004716EF" w:rsidP="000D33DB">
            <w:pPr>
              <w:spacing w:line="240" w:lineRule="atLeast"/>
              <w:jc w:val="right"/>
              <w:rPr>
                <w:rFonts w:ascii="Calibri" w:hAnsi="Calibri"/>
              </w:rPr>
            </w:pPr>
            <w:r w:rsidRPr="00D4687A">
              <w:rPr>
                <w:rFonts w:ascii="Calibri" w:hAnsi="Calibri"/>
              </w:rPr>
              <w:t>20,000</w:t>
            </w:r>
          </w:p>
        </w:tc>
      </w:tr>
      <w:tr w:rsidR="004716EF" w:rsidRPr="00D4687A" w:rsidTr="000D33DB">
        <w:tc>
          <w:tcPr>
            <w:tcW w:w="7290" w:type="dxa"/>
            <w:tcBorders>
              <w:top w:val="dotted" w:sz="4" w:space="0" w:color="auto"/>
              <w:left w:val="dotted" w:sz="4" w:space="0" w:color="auto"/>
              <w:bottom w:val="dotted" w:sz="4" w:space="0" w:color="auto"/>
              <w:right w:val="dotted" w:sz="4" w:space="0" w:color="auto"/>
            </w:tcBorders>
            <w:shd w:val="clear" w:color="auto" w:fill="auto"/>
          </w:tcPr>
          <w:p w:rsidR="004716EF" w:rsidRPr="00D4687A" w:rsidRDefault="004716EF" w:rsidP="000D33DB">
            <w:pPr>
              <w:spacing w:line="240" w:lineRule="atLeast"/>
              <w:rPr>
                <w:rFonts w:ascii="Calibri" w:hAnsi="Calibri"/>
              </w:rPr>
            </w:pPr>
            <w:r w:rsidRPr="00D4687A">
              <w:rPr>
                <w:rFonts w:ascii="Calibri" w:hAnsi="Calibri"/>
              </w:rPr>
              <w:t>Consent dividends reported in the 2000 individual income tax returns of the holders of Hull's common stock, but not paid by Hull to its stockholders</w:t>
            </w:r>
          </w:p>
        </w:tc>
        <w:tc>
          <w:tcPr>
            <w:tcW w:w="1260" w:type="dxa"/>
            <w:tcBorders>
              <w:top w:val="dotted" w:sz="4" w:space="0" w:color="auto"/>
              <w:left w:val="dotted" w:sz="4" w:space="0" w:color="auto"/>
              <w:bottom w:val="dotted" w:sz="4" w:space="0" w:color="auto"/>
              <w:right w:val="dotted" w:sz="4" w:space="0" w:color="auto"/>
            </w:tcBorders>
            <w:shd w:val="clear" w:color="auto" w:fill="auto"/>
          </w:tcPr>
          <w:p w:rsidR="004716EF" w:rsidRPr="00D4687A" w:rsidRDefault="004716EF" w:rsidP="000D33DB">
            <w:pPr>
              <w:spacing w:line="240" w:lineRule="atLeast"/>
              <w:jc w:val="right"/>
              <w:rPr>
                <w:rFonts w:ascii="Calibri" w:hAnsi="Calibri"/>
              </w:rPr>
            </w:pPr>
          </w:p>
          <w:p w:rsidR="004716EF" w:rsidRPr="00D4687A" w:rsidRDefault="004716EF" w:rsidP="000D33DB">
            <w:pPr>
              <w:spacing w:line="240" w:lineRule="atLeast"/>
              <w:jc w:val="right"/>
              <w:rPr>
                <w:rFonts w:ascii="Calibri" w:hAnsi="Calibri"/>
              </w:rPr>
            </w:pPr>
            <w:r w:rsidRPr="00D4687A">
              <w:rPr>
                <w:rFonts w:ascii="Calibri" w:hAnsi="Calibri"/>
              </w:rPr>
              <w:t>10,000</w:t>
            </w:r>
          </w:p>
        </w:tc>
      </w:tr>
    </w:tbl>
    <w:p w:rsidR="00654FF9" w:rsidRPr="00D4687A" w:rsidRDefault="00654FF9" w:rsidP="001E40F8">
      <w:pPr>
        <w:spacing w:line="240" w:lineRule="atLeast"/>
        <w:rPr>
          <w:rFonts w:ascii="Calibri" w:hAnsi="Calibri"/>
        </w:rPr>
      </w:pPr>
      <w:r w:rsidRPr="00D4687A">
        <w:rPr>
          <w:rFonts w:ascii="Calibri" w:hAnsi="Calibri"/>
        </w:rPr>
        <w:t xml:space="preserve">In computing its 2000 personal holding company tax, what amount should Hull deduct for dividends paid? </w:t>
      </w:r>
    </w:p>
    <w:tbl>
      <w:tblPr>
        <w:tblW w:w="0" w:type="auto"/>
        <w:tblInd w:w="108" w:type="dxa"/>
        <w:tblLook w:val="01E0" w:firstRow="1" w:lastRow="1" w:firstColumn="1" w:lastColumn="1" w:noHBand="0" w:noVBand="0"/>
      </w:tblPr>
      <w:tblGrid>
        <w:gridCol w:w="432"/>
        <w:gridCol w:w="1683"/>
        <w:gridCol w:w="507"/>
        <w:gridCol w:w="1535"/>
        <w:gridCol w:w="355"/>
        <w:gridCol w:w="1991"/>
        <w:gridCol w:w="378"/>
        <w:gridCol w:w="1939"/>
      </w:tblGrid>
      <w:tr w:rsidR="00654FF9" w:rsidRPr="00D4687A" w:rsidTr="000D33DB">
        <w:tc>
          <w:tcPr>
            <w:tcW w:w="432" w:type="dxa"/>
            <w:shd w:val="clear" w:color="auto" w:fill="auto"/>
          </w:tcPr>
          <w:p w:rsidR="00654FF9" w:rsidRPr="00D4687A" w:rsidRDefault="00654FF9" w:rsidP="000D33DB">
            <w:pPr>
              <w:tabs>
                <w:tab w:val="left" w:pos="2970"/>
              </w:tabs>
              <w:spacing w:line="240" w:lineRule="atLeast"/>
              <w:rPr>
                <w:rFonts w:ascii="Calibri" w:hAnsi="Calibri"/>
                <w:b/>
                <w:color w:val="000000"/>
              </w:rPr>
            </w:pPr>
            <w:r w:rsidRPr="00D4687A">
              <w:rPr>
                <w:rFonts w:ascii="Calibri" w:hAnsi="Calibri"/>
                <w:b/>
                <w:color w:val="000000"/>
              </w:rPr>
              <w:t>a.</w:t>
            </w:r>
          </w:p>
        </w:tc>
        <w:tc>
          <w:tcPr>
            <w:tcW w:w="1683" w:type="dxa"/>
            <w:shd w:val="clear" w:color="auto" w:fill="auto"/>
          </w:tcPr>
          <w:p w:rsidR="00654FF9" w:rsidRPr="00D4687A" w:rsidRDefault="00654FF9" w:rsidP="000D33DB">
            <w:pPr>
              <w:tabs>
                <w:tab w:val="left" w:pos="2970"/>
              </w:tabs>
              <w:spacing w:line="240" w:lineRule="atLeast"/>
              <w:rPr>
                <w:rFonts w:ascii="Calibri" w:hAnsi="Calibri"/>
                <w:color w:val="000000"/>
              </w:rPr>
            </w:pPr>
            <w:r w:rsidRPr="00D4687A">
              <w:rPr>
                <w:rFonts w:ascii="Calibri" w:hAnsi="Calibri"/>
              </w:rPr>
              <w:t xml:space="preserve">$0  </w:t>
            </w:r>
          </w:p>
        </w:tc>
        <w:tc>
          <w:tcPr>
            <w:tcW w:w="507" w:type="dxa"/>
            <w:shd w:val="clear" w:color="auto" w:fill="auto"/>
          </w:tcPr>
          <w:p w:rsidR="00654FF9" w:rsidRPr="00D4687A" w:rsidRDefault="00654FF9" w:rsidP="000D33DB">
            <w:pPr>
              <w:tabs>
                <w:tab w:val="left" w:pos="2970"/>
              </w:tabs>
              <w:spacing w:line="240" w:lineRule="atLeast"/>
              <w:rPr>
                <w:rFonts w:ascii="Calibri" w:hAnsi="Calibri"/>
                <w:b/>
                <w:color w:val="000000"/>
              </w:rPr>
            </w:pPr>
            <w:r w:rsidRPr="00D4687A">
              <w:rPr>
                <w:rFonts w:ascii="Calibri" w:hAnsi="Calibri"/>
                <w:b/>
                <w:color w:val="000000"/>
              </w:rPr>
              <w:t>b.</w:t>
            </w:r>
          </w:p>
        </w:tc>
        <w:tc>
          <w:tcPr>
            <w:tcW w:w="1535" w:type="dxa"/>
            <w:shd w:val="clear" w:color="auto" w:fill="auto"/>
          </w:tcPr>
          <w:p w:rsidR="00654FF9" w:rsidRPr="00D4687A" w:rsidRDefault="00654FF9" w:rsidP="000D33DB">
            <w:pPr>
              <w:tabs>
                <w:tab w:val="left" w:pos="2970"/>
              </w:tabs>
              <w:spacing w:line="240" w:lineRule="atLeast"/>
              <w:rPr>
                <w:rFonts w:ascii="Calibri" w:hAnsi="Calibri"/>
                <w:color w:val="000000"/>
              </w:rPr>
            </w:pPr>
            <w:r w:rsidRPr="00D4687A">
              <w:rPr>
                <w:rFonts w:ascii="Calibri" w:hAnsi="Calibri"/>
              </w:rPr>
              <w:t>$10,000</w:t>
            </w:r>
          </w:p>
        </w:tc>
        <w:tc>
          <w:tcPr>
            <w:tcW w:w="355" w:type="dxa"/>
            <w:shd w:val="clear" w:color="auto" w:fill="auto"/>
          </w:tcPr>
          <w:p w:rsidR="00654FF9" w:rsidRPr="00D4687A" w:rsidRDefault="00654FF9" w:rsidP="000D33DB">
            <w:pPr>
              <w:tabs>
                <w:tab w:val="left" w:pos="2970"/>
              </w:tabs>
              <w:spacing w:line="240" w:lineRule="atLeast"/>
              <w:rPr>
                <w:rFonts w:ascii="Calibri" w:hAnsi="Calibri"/>
                <w:b/>
                <w:color w:val="000000"/>
              </w:rPr>
            </w:pPr>
            <w:r w:rsidRPr="00D4687A">
              <w:rPr>
                <w:rFonts w:ascii="Calibri" w:hAnsi="Calibri"/>
                <w:b/>
                <w:color w:val="000000"/>
              </w:rPr>
              <w:t>c.</w:t>
            </w:r>
          </w:p>
        </w:tc>
        <w:tc>
          <w:tcPr>
            <w:tcW w:w="1991" w:type="dxa"/>
            <w:shd w:val="clear" w:color="auto" w:fill="auto"/>
          </w:tcPr>
          <w:p w:rsidR="00654FF9" w:rsidRPr="00D4687A" w:rsidRDefault="00654FF9" w:rsidP="000D33DB">
            <w:pPr>
              <w:tabs>
                <w:tab w:val="left" w:pos="2970"/>
              </w:tabs>
              <w:spacing w:line="240" w:lineRule="atLeast"/>
              <w:rPr>
                <w:rFonts w:ascii="Calibri" w:hAnsi="Calibri"/>
                <w:color w:val="000000"/>
              </w:rPr>
            </w:pPr>
            <w:r w:rsidRPr="00D4687A">
              <w:rPr>
                <w:rFonts w:ascii="Calibri" w:hAnsi="Calibri"/>
              </w:rPr>
              <w:t>$20,000</w:t>
            </w:r>
          </w:p>
        </w:tc>
        <w:tc>
          <w:tcPr>
            <w:tcW w:w="378" w:type="dxa"/>
            <w:shd w:val="clear" w:color="auto" w:fill="auto"/>
          </w:tcPr>
          <w:p w:rsidR="00654FF9" w:rsidRPr="00D4687A" w:rsidRDefault="00654FF9" w:rsidP="000D33DB">
            <w:pPr>
              <w:tabs>
                <w:tab w:val="left" w:pos="2970"/>
              </w:tabs>
              <w:spacing w:line="240" w:lineRule="atLeast"/>
              <w:rPr>
                <w:rFonts w:ascii="Calibri" w:hAnsi="Calibri"/>
                <w:b/>
                <w:color w:val="000000"/>
              </w:rPr>
            </w:pPr>
            <w:r w:rsidRPr="00D4687A">
              <w:rPr>
                <w:rFonts w:ascii="Calibri" w:hAnsi="Calibri"/>
                <w:b/>
                <w:color w:val="000000"/>
              </w:rPr>
              <w:t>d.</w:t>
            </w:r>
          </w:p>
        </w:tc>
        <w:tc>
          <w:tcPr>
            <w:tcW w:w="1939" w:type="dxa"/>
            <w:shd w:val="clear" w:color="auto" w:fill="auto"/>
          </w:tcPr>
          <w:p w:rsidR="00654FF9" w:rsidRPr="00D4687A" w:rsidRDefault="00654FF9" w:rsidP="000D33DB">
            <w:pPr>
              <w:tabs>
                <w:tab w:val="left" w:pos="2970"/>
              </w:tabs>
              <w:spacing w:line="240" w:lineRule="atLeast"/>
              <w:rPr>
                <w:rFonts w:ascii="Calibri" w:hAnsi="Calibri"/>
                <w:color w:val="000000"/>
              </w:rPr>
            </w:pPr>
            <w:r w:rsidRPr="00D4687A">
              <w:rPr>
                <w:rFonts w:ascii="Calibri" w:hAnsi="Calibri"/>
              </w:rPr>
              <w:t>$30,000</w:t>
            </w:r>
          </w:p>
        </w:tc>
      </w:tr>
    </w:tbl>
    <w:p w:rsidR="002D33D5" w:rsidRPr="00D4687A" w:rsidRDefault="002D33D5" w:rsidP="002D33D5">
      <w:pPr>
        <w:spacing w:before="120" w:line="240" w:lineRule="atLeast"/>
        <w:rPr>
          <w:rFonts w:ascii="Calibri" w:hAnsi="Calibri"/>
        </w:rPr>
      </w:pPr>
      <w:r w:rsidRPr="00D4687A">
        <w:rPr>
          <w:rFonts w:ascii="Calibri" w:hAnsi="Calibri"/>
          <w:b/>
          <w:color w:val="0000FF"/>
        </w:rPr>
        <w:fldChar w:fldCharType="begin"/>
      </w:r>
      <w:r w:rsidRPr="00D4687A">
        <w:rPr>
          <w:rFonts w:ascii="Calibri" w:hAnsi="Calibri"/>
          <w:b/>
          <w:color w:val="0000FF"/>
        </w:rPr>
        <w:instrText xml:space="preserve">autonumout </w:instrText>
      </w:r>
      <w:r w:rsidRPr="00D4687A">
        <w:rPr>
          <w:rFonts w:ascii="Calibri" w:hAnsi="Calibri"/>
          <w:b/>
          <w:color w:val="0000FF"/>
        </w:rPr>
        <w:fldChar w:fldCharType="end"/>
      </w:r>
      <w:r w:rsidRPr="00D4687A">
        <w:rPr>
          <w:rFonts w:ascii="Calibri" w:hAnsi="Calibri"/>
        </w:rPr>
        <w:t xml:space="preserve"> (M87#41) The accumulated earnings tax is not imposed on corporations that </w:t>
      </w:r>
    </w:p>
    <w:tbl>
      <w:tblPr>
        <w:tblW w:w="0" w:type="auto"/>
        <w:tblInd w:w="108" w:type="dxa"/>
        <w:tblLook w:val="01E0" w:firstRow="1" w:lastRow="1" w:firstColumn="1" w:lastColumn="1" w:noHBand="0" w:noVBand="0"/>
      </w:tblPr>
      <w:tblGrid>
        <w:gridCol w:w="450"/>
        <w:gridCol w:w="8820"/>
      </w:tblGrid>
      <w:tr w:rsidR="002D33D5" w:rsidRPr="00D4687A" w:rsidTr="00E728BC">
        <w:tc>
          <w:tcPr>
            <w:tcW w:w="450" w:type="dxa"/>
            <w:shd w:val="clear" w:color="auto" w:fill="auto"/>
          </w:tcPr>
          <w:p w:rsidR="002D33D5" w:rsidRPr="00D4687A" w:rsidRDefault="002D33D5" w:rsidP="00E728BC">
            <w:pPr>
              <w:tabs>
                <w:tab w:val="left" w:pos="2970"/>
              </w:tabs>
              <w:spacing w:line="240" w:lineRule="atLeast"/>
              <w:jc w:val="center"/>
              <w:rPr>
                <w:rFonts w:ascii="Calibri" w:hAnsi="Calibri"/>
                <w:b/>
                <w:color w:val="000000"/>
              </w:rPr>
            </w:pPr>
            <w:r w:rsidRPr="00D4687A">
              <w:rPr>
                <w:rFonts w:ascii="Calibri" w:hAnsi="Calibri"/>
                <w:b/>
                <w:color w:val="000000"/>
              </w:rPr>
              <w:t>a.</w:t>
            </w:r>
          </w:p>
        </w:tc>
        <w:tc>
          <w:tcPr>
            <w:tcW w:w="8820" w:type="dxa"/>
            <w:shd w:val="clear" w:color="auto" w:fill="auto"/>
          </w:tcPr>
          <w:p w:rsidR="002D33D5" w:rsidRPr="00D4687A" w:rsidRDefault="002D33D5" w:rsidP="00E728BC">
            <w:pPr>
              <w:tabs>
                <w:tab w:val="left" w:pos="2970"/>
              </w:tabs>
              <w:spacing w:line="240" w:lineRule="atLeast"/>
              <w:rPr>
                <w:rFonts w:ascii="Calibri" w:hAnsi="Calibri"/>
                <w:color w:val="000000"/>
              </w:rPr>
            </w:pPr>
            <w:r w:rsidRPr="00D4687A">
              <w:rPr>
                <w:rFonts w:ascii="Calibri" w:hAnsi="Calibri"/>
              </w:rPr>
              <w:t xml:space="preserve">Are personal holding companies.   </w:t>
            </w:r>
            <w:r w:rsidRPr="00D4687A">
              <w:rPr>
                <w:rFonts w:ascii="Calibri" w:hAnsi="Calibri"/>
                <w:b/>
              </w:rPr>
              <w:t>b</w:t>
            </w:r>
            <w:r w:rsidRPr="00D4687A">
              <w:rPr>
                <w:rFonts w:ascii="Calibri" w:hAnsi="Calibri"/>
              </w:rPr>
              <w:t xml:space="preserve">. Are subsidiary corporations. </w:t>
            </w:r>
            <w:r w:rsidRPr="00D4687A">
              <w:rPr>
                <w:rFonts w:ascii="Calibri" w:hAnsi="Calibri"/>
                <w:b/>
              </w:rPr>
              <w:t xml:space="preserve"> c.</w:t>
            </w:r>
            <w:r w:rsidRPr="00D4687A">
              <w:rPr>
                <w:rFonts w:ascii="Calibri" w:hAnsi="Calibri"/>
              </w:rPr>
              <w:t xml:space="preserve"> Have more than 100 stockholders</w:t>
            </w:r>
          </w:p>
        </w:tc>
      </w:tr>
      <w:tr w:rsidR="002D33D5" w:rsidRPr="00D4687A" w:rsidTr="00E728BC">
        <w:tc>
          <w:tcPr>
            <w:tcW w:w="450" w:type="dxa"/>
            <w:shd w:val="clear" w:color="auto" w:fill="auto"/>
          </w:tcPr>
          <w:p w:rsidR="002D33D5" w:rsidRPr="00D4687A" w:rsidRDefault="002D33D5" w:rsidP="00E728BC">
            <w:pPr>
              <w:tabs>
                <w:tab w:val="left" w:pos="2970"/>
              </w:tabs>
              <w:spacing w:line="240" w:lineRule="atLeast"/>
              <w:jc w:val="center"/>
              <w:rPr>
                <w:rFonts w:ascii="Calibri" w:hAnsi="Calibri"/>
                <w:b/>
                <w:color w:val="000000"/>
              </w:rPr>
            </w:pPr>
            <w:r w:rsidRPr="00D4687A">
              <w:rPr>
                <w:rFonts w:ascii="Calibri" w:hAnsi="Calibri"/>
                <w:b/>
                <w:color w:val="000000"/>
              </w:rPr>
              <w:t>d.</w:t>
            </w:r>
          </w:p>
        </w:tc>
        <w:tc>
          <w:tcPr>
            <w:tcW w:w="8820" w:type="dxa"/>
            <w:shd w:val="clear" w:color="auto" w:fill="auto"/>
          </w:tcPr>
          <w:p w:rsidR="002D33D5" w:rsidRPr="00D4687A" w:rsidRDefault="002D33D5" w:rsidP="00E728BC">
            <w:pPr>
              <w:tabs>
                <w:tab w:val="left" w:pos="2970"/>
              </w:tabs>
              <w:spacing w:line="240" w:lineRule="atLeast"/>
              <w:rPr>
                <w:rFonts w:ascii="Calibri" w:hAnsi="Calibri"/>
                <w:color w:val="000000"/>
              </w:rPr>
            </w:pPr>
            <w:r w:rsidRPr="00D4687A">
              <w:rPr>
                <w:rFonts w:ascii="Calibri" w:hAnsi="Calibri"/>
              </w:rPr>
              <w:t>Have assets with an aggregate book value of less than $1,000,000.</w:t>
            </w:r>
          </w:p>
        </w:tc>
      </w:tr>
    </w:tbl>
    <w:p w:rsidR="002E49CD" w:rsidRPr="00D4687A" w:rsidRDefault="002E49CD" w:rsidP="001E40F8">
      <w:pPr>
        <w:spacing w:before="120" w:line="240" w:lineRule="atLeast"/>
        <w:rPr>
          <w:rFonts w:ascii="Calibri" w:hAnsi="Calibri"/>
        </w:rPr>
      </w:pPr>
      <w:r w:rsidRPr="00D4687A">
        <w:rPr>
          <w:rFonts w:ascii="Calibri" w:hAnsi="Calibri"/>
          <w:b/>
          <w:color w:val="0000FF"/>
        </w:rPr>
        <w:lastRenderedPageBreak/>
        <w:fldChar w:fldCharType="begin"/>
      </w:r>
      <w:r w:rsidRPr="00D4687A">
        <w:rPr>
          <w:rFonts w:ascii="Calibri" w:hAnsi="Calibri"/>
          <w:b/>
          <w:color w:val="0000FF"/>
        </w:rPr>
        <w:instrText xml:space="preserve">autonumout </w:instrText>
      </w:r>
      <w:r w:rsidRPr="00D4687A">
        <w:rPr>
          <w:rFonts w:ascii="Calibri" w:hAnsi="Calibri"/>
          <w:b/>
          <w:color w:val="0000FF"/>
        </w:rPr>
        <w:fldChar w:fldCharType="end"/>
      </w:r>
      <w:r w:rsidRPr="00D4687A">
        <w:rPr>
          <w:rFonts w:ascii="Calibri" w:hAnsi="Calibri"/>
        </w:rPr>
        <w:t xml:space="preserve">  (N88#29</w:t>
      </w:r>
      <w:proofErr w:type="gramStart"/>
      <w:r w:rsidRPr="00D4687A">
        <w:rPr>
          <w:rFonts w:ascii="Calibri" w:hAnsi="Calibri"/>
        </w:rPr>
        <w:t>)  Benson</w:t>
      </w:r>
      <w:proofErr w:type="gramEnd"/>
      <w:r w:rsidRPr="00D4687A">
        <w:rPr>
          <w:rFonts w:ascii="Calibri" w:hAnsi="Calibri"/>
        </w:rPr>
        <w:t xml:space="preserve">, a singer, owns 100% of the outstanding capital stock of Lund Corp. Lund contracted with Benson, specifying that Benson was to perform personal services for Magda Productions, Inc., in consideration of which Benson was to receive $50,000 a year from Lund. Lund contracted with Magda, specifying that Benson was to perform personal services for Madga, in consideration of which Magda was to pay Lund $1,000,000 a year. </w:t>
      </w:r>
      <w:r w:rsidR="001E40F8" w:rsidRPr="00D4687A">
        <w:rPr>
          <w:rFonts w:ascii="Calibri" w:hAnsi="Calibri"/>
        </w:rPr>
        <w:t>PHC</w:t>
      </w:r>
      <w:r w:rsidRPr="00D4687A">
        <w:rPr>
          <w:rFonts w:ascii="Calibri" w:hAnsi="Calibri"/>
        </w:rPr>
        <w:t xml:space="preserve"> income will be attributable to </w:t>
      </w:r>
    </w:p>
    <w:p w:rsidR="00B60371" w:rsidRPr="00D4687A" w:rsidRDefault="00B60371" w:rsidP="001E40F8">
      <w:pPr>
        <w:spacing w:before="40" w:line="240" w:lineRule="atLeast"/>
        <w:rPr>
          <w:rFonts w:ascii="Calibri" w:hAnsi="Calibri"/>
        </w:rPr>
      </w:pPr>
      <w:r w:rsidRPr="00D4687A">
        <w:rPr>
          <w:rFonts w:ascii="Calibri" w:hAnsi="Calibri"/>
        </w:rPr>
        <w:t xml:space="preserve">a.   Benson only   b. Lund only   c. </w:t>
      </w:r>
      <w:proofErr w:type="spellStart"/>
      <w:r w:rsidRPr="00D4687A">
        <w:rPr>
          <w:rFonts w:ascii="Calibri" w:hAnsi="Calibri"/>
        </w:rPr>
        <w:t>Madga</w:t>
      </w:r>
      <w:proofErr w:type="spellEnd"/>
      <w:r w:rsidRPr="00D4687A">
        <w:rPr>
          <w:rFonts w:ascii="Calibri" w:hAnsi="Calibri"/>
        </w:rPr>
        <w:t xml:space="preserve"> only   d. All three contracting parties.</w:t>
      </w:r>
    </w:p>
    <w:p w:rsidR="002E49CD" w:rsidRPr="00D4687A" w:rsidRDefault="002E49CD" w:rsidP="00105E07">
      <w:pPr>
        <w:spacing w:before="180" w:line="240" w:lineRule="atLeast"/>
        <w:rPr>
          <w:rFonts w:ascii="Calibri" w:hAnsi="Calibri"/>
        </w:rPr>
      </w:pPr>
      <w:r w:rsidRPr="00D4687A">
        <w:rPr>
          <w:rFonts w:ascii="Calibri" w:hAnsi="Calibri"/>
          <w:b/>
          <w:color w:val="0000FF"/>
        </w:rPr>
        <w:fldChar w:fldCharType="begin"/>
      </w:r>
      <w:r w:rsidRPr="00D4687A">
        <w:rPr>
          <w:rFonts w:ascii="Calibri" w:hAnsi="Calibri"/>
          <w:b/>
          <w:color w:val="0000FF"/>
        </w:rPr>
        <w:instrText xml:space="preserve">autonumout </w:instrText>
      </w:r>
      <w:r w:rsidRPr="00D4687A">
        <w:rPr>
          <w:rFonts w:ascii="Calibri" w:hAnsi="Calibri"/>
          <w:b/>
          <w:color w:val="0000FF"/>
        </w:rPr>
        <w:fldChar w:fldCharType="end"/>
      </w:r>
      <w:r w:rsidRPr="00D4687A">
        <w:rPr>
          <w:rFonts w:ascii="Calibri" w:hAnsi="Calibri"/>
        </w:rPr>
        <w:t xml:space="preserve">  (N88#30) The accumulated earnings tax can be imposed </w:t>
      </w:r>
    </w:p>
    <w:tbl>
      <w:tblPr>
        <w:tblW w:w="0" w:type="auto"/>
        <w:tblInd w:w="108" w:type="dxa"/>
        <w:tblLook w:val="01E0" w:firstRow="1" w:lastRow="1" w:firstColumn="1" w:lastColumn="1" w:noHBand="0" w:noVBand="0"/>
      </w:tblPr>
      <w:tblGrid>
        <w:gridCol w:w="450"/>
        <w:gridCol w:w="8820"/>
      </w:tblGrid>
      <w:tr w:rsidR="002E49CD" w:rsidRPr="00D4687A" w:rsidTr="000D33DB">
        <w:tc>
          <w:tcPr>
            <w:tcW w:w="450" w:type="dxa"/>
            <w:shd w:val="clear" w:color="auto" w:fill="auto"/>
          </w:tcPr>
          <w:p w:rsidR="002E49CD" w:rsidRPr="00D4687A" w:rsidRDefault="002E49CD" w:rsidP="000D33DB">
            <w:pPr>
              <w:tabs>
                <w:tab w:val="left" w:pos="2970"/>
              </w:tabs>
              <w:spacing w:line="240" w:lineRule="atLeast"/>
              <w:jc w:val="center"/>
              <w:rPr>
                <w:rFonts w:ascii="Calibri" w:hAnsi="Calibri"/>
                <w:b/>
                <w:color w:val="000000"/>
              </w:rPr>
            </w:pPr>
            <w:r w:rsidRPr="00D4687A">
              <w:rPr>
                <w:rFonts w:ascii="Calibri" w:hAnsi="Calibri"/>
                <w:b/>
                <w:color w:val="000000"/>
              </w:rPr>
              <w:t>a.</w:t>
            </w:r>
          </w:p>
        </w:tc>
        <w:tc>
          <w:tcPr>
            <w:tcW w:w="8820" w:type="dxa"/>
            <w:shd w:val="clear" w:color="auto" w:fill="auto"/>
          </w:tcPr>
          <w:p w:rsidR="002E49CD" w:rsidRPr="00D4687A" w:rsidRDefault="002E49CD" w:rsidP="000D33DB">
            <w:pPr>
              <w:tabs>
                <w:tab w:val="left" w:pos="2970"/>
              </w:tabs>
              <w:spacing w:line="240" w:lineRule="atLeast"/>
              <w:rPr>
                <w:rFonts w:ascii="Calibri" w:hAnsi="Calibri"/>
                <w:color w:val="000000"/>
              </w:rPr>
            </w:pPr>
            <w:r w:rsidRPr="00D4687A">
              <w:rPr>
                <w:rFonts w:ascii="Calibri" w:hAnsi="Calibri"/>
              </w:rPr>
              <w:t>On both partnerships and corporations.</w:t>
            </w:r>
            <w:r w:rsidR="00B60371" w:rsidRPr="00D4687A">
              <w:rPr>
                <w:rFonts w:ascii="Calibri" w:hAnsi="Calibri"/>
              </w:rPr>
              <w:t xml:space="preserve">  b. On personal holding companies.  </w:t>
            </w:r>
          </w:p>
        </w:tc>
      </w:tr>
      <w:tr w:rsidR="002E49CD" w:rsidRPr="00D4687A" w:rsidTr="000D33DB">
        <w:tc>
          <w:tcPr>
            <w:tcW w:w="450" w:type="dxa"/>
            <w:shd w:val="clear" w:color="auto" w:fill="auto"/>
          </w:tcPr>
          <w:p w:rsidR="002E49CD" w:rsidRPr="00D4687A" w:rsidRDefault="00B60371" w:rsidP="000D33DB">
            <w:pPr>
              <w:tabs>
                <w:tab w:val="left" w:pos="2970"/>
              </w:tabs>
              <w:spacing w:line="240" w:lineRule="atLeast"/>
              <w:jc w:val="center"/>
              <w:rPr>
                <w:rFonts w:ascii="Calibri" w:hAnsi="Calibri"/>
                <w:b/>
                <w:color w:val="000000"/>
              </w:rPr>
            </w:pPr>
            <w:r w:rsidRPr="00D4687A">
              <w:rPr>
                <w:rFonts w:ascii="Calibri" w:hAnsi="Calibri"/>
                <w:b/>
                <w:color w:val="000000"/>
              </w:rPr>
              <w:t>c</w:t>
            </w:r>
            <w:r w:rsidR="002E49CD" w:rsidRPr="00D4687A">
              <w:rPr>
                <w:rFonts w:ascii="Calibri" w:hAnsi="Calibri"/>
                <w:b/>
                <w:color w:val="000000"/>
              </w:rPr>
              <w:t>.</w:t>
            </w:r>
          </w:p>
        </w:tc>
        <w:tc>
          <w:tcPr>
            <w:tcW w:w="8820" w:type="dxa"/>
            <w:shd w:val="clear" w:color="auto" w:fill="auto"/>
          </w:tcPr>
          <w:p w:rsidR="002E49CD" w:rsidRPr="00D4687A" w:rsidRDefault="002E49CD" w:rsidP="000D33DB">
            <w:pPr>
              <w:tabs>
                <w:tab w:val="left" w:pos="2970"/>
              </w:tabs>
              <w:spacing w:line="240" w:lineRule="atLeast"/>
              <w:rPr>
                <w:rFonts w:ascii="Calibri" w:hAnsi="Calibri"/>
                <w:color w:val="000000"/>
              </w:rPr>
            </w:pPr>
            <w:r w:rsidRPr="00D4687A">
              <w:rPr>
                <w:rFonts w:ascii="Calibri" w:hAnsi="Calibri"/>
              </w:rPr>
              <w:t>On companies that make distributions in excess of accumulated earnings.</w:t>
            </w:r>
          </w:p>
        </w:tc>
      </w:tr>
      <w:tr w:rsidR="002E49CD" w:rsidRPr="00D4687A" w:rsidTr="000D33DB">
        <w:tc>
          <w:tcPr>
            <w:tcW w:w="450" w:type="dxa"/>
            <w:shd w:val="clear" w:color="auto" w:fill="auto"/>
          </w:tcPr>
          <w:p w:rsidR="002E49CD" w:rsidRPr="00D4687A" w:rsidRDefault="002E49CD" w:rsidP="000D33DB">
            <w:pPr>
              <w:tabs>
                <w:tab w:val="left" w:pos="2970"/>
              </w:tabs>
              <w:spacing w:line="240" w:lineRule="atLeast"/>
              <w:jc w:val="center"/>
              <w:rPr>
                <w:rFonts w:ascii="Calibri" w:hAnsi="Calibri"/>
                <w:b/>
                <w:color w:val="000000"/>
              </w:rPr>
            </w:pPr>
            <w:r w:rsidRPr="00D4687A">
              <w:rPr>
                <w:rFonts w:ascii="Calibri" w:hAnsi="Calibri"/>
                <w:b/>
                <w:color w:val="000000"/>
              </w:rPr>
              <w:t>d.</w:t>
            </w:r>
          </w:p>
        </w:tc>
        <w:tc>
          <w:tcPr>
            <w:tcW w:w="8820" w:type="dxa"/>
            <w:shd w:val="clear" w:color="auto" w:fill="auto"/>
          </w:tcPr>
          <w:p w:rsidR="002E49CD" w:rsidRPr="00D4687A" w:rsidRDefault="002E49CD" w:rsidP="000D33DB">
            <w:pPr>
              <w:tabs>
                <w:tab w:val="left" w:pos="2970"/>
              </w:tabs>
              <w:spacing w:line="240" w:lineRule="atLeast"/>
              <w:rPr>
                <w:rFonts w:ascii="Calibri" w:hAnsi="Calibri"/>
                <w:color w:val="000000"/>
              </w:rPr>
            </w:pPr>
            <w:r w:rsidRPr="00D4687A">
              <w:rPr>
                <w:rFonts w:ascii="Calibri" w:hAnsi="Calibri"/>
              </w:rPr>
              <w:t>Regardless of the number of stockholders of a corporation.</w:t>
            </w:r>
          </w:p>
        </w:tc>
      </w:tr>
    </w:tbl>
    <w:p w:rsidR="00174F56" w:rsidRPr="00D4687A" w:rsidRDefault="00174F56" w:rsidP="00105E07">
      <w:pPr>
        <w:spacing w:before="180" w:line="240" w:lineRule="atLeast"/>
        <w:rPr>
          <w:rFonts w:ascii="Calibri" w:hAnsi="Calibri"/>
        </w:rPr>
      </w:pPr>
      <w:r w:rsidRPr="00D4687A">
        <w:rPr>
          <w:rFonts w:ascii="Calibri" w:hAnsi="Calibri"/>
          <w:b/>
          <w:color w:val="0000FF"/>
        </w:rPr>
        <w:fldChar w:fldCharType="begin"/>
      </w:r>
      <w:r w:rsidRPr="00D4687A">
        <w:rPr>
          <w:rFonts w:ascii="Calibri" w:hAnsi="Calibri"/>
          <w:b/>
          <w:color w:val="0000FF"/>
        </w:rPr>
        <w:instrText xml:space="preserve">autonumout </w:instrText>
      </w:r>
      <w:r w:rsidRPr="00D4687A">
        <w:rPr>
          <w:rFonts w:ascii="Calibri" w:hAnsi="Calibri"/>
          <w:b/>
          <w:color w:val="0000FF"/>
        </w:rPr>
        <w:fldChar w:fldCharType="end"/>
      </w:r>
      <w:r w:rsidRPr="00D4687A">
        <w:rPr>
          <w:rFonts w:ascii="Calibri" w:hAnsi="Calibri"/>
        </w:rPr>
        <w:t xml:space="preserve"> (N89#49) ATI Corp. has two common stockholders. ATI derives all of its income from investments in stocks </w:t>
      </w:r>
      <w:r w:rsidR="00C60E0F" w:rsidRPr="00D4687A">
        <w:rPr>
          <w:rFonts w:ascii="Calibri" w:hAnsi="Calibri"/>
        </w:rPr>
        <w:br/>
      </w:r>
      <w:r w:rsidRPr="00D4687A">
        <w:rPr>
          <w:rFonts w:ascii="Calibri" w:hAnsi="Calibri"/>
        </w:rPr>
        <w:t xml:space="preserve">and securities, and it regularly distributes 51% of its taxable income as dividends to its stockholders. ATI is a </w:t>
      </w:r>
    </w:p>
    <w:tbl>
      <w:tblPr>
        <w:tblW w:w="0" w:type="auto"/>
        <w:tblInd w:w="108" w:type="dxa"/>
        <w:tblLook w:val="01E0" w:firstRow="1" w:lastRow="1" w:firstColumn="1" w:lastColumn="1" w:noHBand="0" w:noVBand="0"/>
      </w:tblPr>
      <w:tblGrid>
        <w:gridCol w:w="450"/>
        <w:gridCol w:w="8820"/>
      </w:tblGrid>
      <w:tr w:rsidR="00174F56" w:rsidRPr="00D4687A" w:rsidTr="000D33DB">
        <w:tc>
          <w:tcPr>
            <w:tcW w:w="450" w:type="dxa"/>
            <w:shd w:val="clear" w:color="auto" w:fill="auto"/>
          </w:tcPr>
          <w:p w:rsidR="00174F56" w:rsidRPr="00D4687A" w:rsidRDefault="00174F56" w:rsidP="000D33DB">
            <w:pPr>
              <w:tabs>
                <w:tab w:val="left" w:pos="2970"/>
              </w:tabs>
              <w:spacing w:line="240" w:lineRule="atLeast"/>
              <w:jc w:val="center"/>
              <w:rPr>
                <w:rFonts w:ascii="Calibri" w:hAnsi="Calibri"/>
                <w:b/>
                <w:color w:val="000000"/>
              </w:rPr>
            </w:pPr>
            <w:r w:rsidRPr="00D4687A">
              <w:rPr>
                <w:rFonts w:ascii="Calibri" w:hAnsi="Calibri"/>
                <w:b/>
                <w:color w:val="000000"/>
              </w:rPr>
              <w:t>a.</w:t>
            </w:r>
          </w:p>
        </w:tc>
        <w:tc>
          <w:tcPr>
            <w:tcW w:w="8820" w:type="dxa"/>
            <w:shd w:val="clear" w:color="auto" w:fill="auto"/>
          </w:tcPr>
          <w:p w:rsidR="00174F56" w:rsidRPr="00D4687A" w:rsidRDefault="00174F56" w:rsidP="000D33DB">
            <w:pPr>
              <w:tabs>
                <w:tab w:val="left" w:pos="2970"/>
              </w:tabs>
              <w:spacing w:line="240" w:lineRule="atLeast"/>
              <w:rPr>
                <w:rFonts w:ascii="Calibri" w:hAnsi="Calibri"/>
                <w:color w:val="000000"/>
              </w:rPr>
            </w:pPr>
            <w:r w:rsidRPr="00D4687A">
              <w:rPr>
                <w:rFonts w:ascii="Calibri" w:hAnsi="Calibri"/>
              </w:rPr>
              <w:t>Personal holding company.</w:t>
            </w:r>
            <w:r w:rsidR="00B60371" w:rsidRPr="00D4687A">
              <w:rPr>
                <w:rFonts w:ascii="Calibri" w:hAnsi="Calibri"/>
              </w:rPr>
              <w:t xml:space="preserve">  </w:t>
            </w:r>
            <w:r w:rsidR="00B60371" w:rsidRPr="00D4687A">
              <w:rPr>
                <w:rFonts w:ascii="Calibri" w:hAnsi="Calibri"/>
                <w:b/>
              </w:rPr>
              <w:t xml:space="preserve"> b</w:t>
            </w:r>
            <w:r w:rsidR="00B60371" w:rsidRPr="00D4687A">
              <w:rPr>
                <w:rFonts w:ascii="Calibri" w:hAnsi="Calibri"/>
              </w:rPr>
              <w:t>. Regulated investment company</w:t>
            </w:r>
          </w:p>
        </w:tc>
      </w:tr>
      <w:tr w:rsidR="00174F56" w:rsidRPr="00D4687A" w:rsidTr="000D33DB">
        <w:tc>
          <w:tcPr>
            <w:tcW w:w="450" w:type="dxa"/>
            <w:shd w:val="clear" w:color="auto" w:fill="auto"/>
          </w:tcPr>
          <w:p w:rsidR="00174F56" w:rsidRPr="00D4687A" w:rsidRDefault="00174F56" w:rsidP="000D33DB">
            <w:pPr>
              <w:tabs>
                <w:tab w:val="left" w:pos="2970"/>
              </w:tabs>
              <w:spacing w:line="240" w:lineRule="atLeast"/>
              <w:jc w:val="center"/>
              <w:rPr>
                <w:rFonts w:ascii="Calibri" w:hAnsi="Calibri"/>
                <w:b/>
                <w:color w:val="000000"/>
              </w:rPr>
            </w:pPr>
            <w:r w:rsidRPr="00D4687A">
              <w:rPr>
                <w:rFonts w:ascii="Calibri" w:hAnsi="Calibri"/>
                <w:b/>
                <w:color w:val="000000"/>
              </w:rPr>
              <w:t>c.</w:t>
            </w:r>
          </w:p>
        </w:tc>
        <w:tc>
          <w:tcPr>
            <w:tcW w:w="8820" w:type="dxa"/>
            <w:shd w:val="clear" w:color="auto" w:fill="auto"/>
          </w:tcPr>
          <w:p w:rsidR="00174F56" w:rsidRPr="00D4687A" w:rsidRDefault="00174F56" w:rsidP="000D33DB">
            <w:pPr>
              <w:tabs>
                <w:tab w:val="left" w:pos="2970"/>
              </w:tabs>
              <w:spacing w:line="240" w:lineRule="atLeast"/>
              <w:rPr>
                <w:rFonts w:ascii="Calibri" w:hAnsi="Calibri"/>
                <w:color w:val="000000"/>
              </w:rPr>
            </w:pPr>
            <w:r w:rsidRPr="00D4687A">
              <w:rPr>
                <w:rFonts w:ascii="Calibri" w:hAnsi="Calibri"/>
              </w:rPr>
              <w:t>Corporation subject to the accumulated earnings tax.</w:t>
            </w:r>
          </w:p>
        </w:tc>
      </w:tr>
      <w:tr w:rsidR="00174F56" w:rsidRPr="00D4687A" w:rsidTr="000D33DB">
        <w:tc>
          <w:tcPr>
            <w:tcW w:w="450" w:type="dxa"/>
            <w:shd w:val="clear" w:color="auto" w:fill="auto"/>
          </w:tcPr>
          <w:p w:rsidR="00174F56" w:rsidRPr="00D4687A" w:rsidRDefault="00174F56" w:rsidP="000D33DB">
            <w:pPr>
              <w:tabs>
                <w:tab w:val="left" w:pos="2970"/>
              </w:tabs>
              <w:spacing w:line="240" w:lineRule="atLeast"/>
              <w:jc w:val="center"/>
              <w:rPr>
                <w:rFonts w:ascii="Calibri" w:hAnsi="Calibri"/>
                <w:b/>
                <w:color w:val="000000"/>
              </w:rPr>
            </w:pPr>
            <w:r w:rsidRPr="00D4687A">
              <w:rPr>
                <w:rFonts w:ascii="Calibri" w:hAnsi="Calibri"/>
                <w:b/>
                <w:color w:val="000000"/>
              </w:rPr>
              <w:t>d.</w:t>
            </w:r>
          </w:p>
        </w:tc>
        <w:tc>
          <w:tcPr>
            <w:tcW w:w="8820" w:type="dxa"/>
            <w:shd w:val="clear" w:color="auto" w:fill="auto"/>
          </w:tcPr>
          <w:p w:rsidR="00174F56" w:rsidRPr="00D4687A" w:rsidRDefault="00174F56" w:rsidP="000D33DB">
            <w:pPr>
              <w:tabs>
                <w:tab w:val="left" w:pos="2970"/>
              </w:tabs>
              <w:spacing w:line="240" w:lineRule="atLeast"/>
              <w:rPr>
                <w:rFonts w:ascii="Calibri" w:hAnsi="Calibri"/>
                <w:color w:val="000000"/>
              </w:rPr>
            </w:pPr>
            <w:r w:rsidRPr="00D4687A">
              <w:rPr>
                <w:rFonts w:ascii="Calibri" w:hAnsi="Calibri"/>
              </w:rPr>
              <w:t>Corporation subject to tax only on income not distributed to stockholders.</w:t>
            </w:r>
          </w:p>
        </w:tc>
      </w:tr>
    </w:tbl>
    <w:p w:rsidR="007524E6" w:rsidRPr="00D4687A" w:rsidRDefault="007524E6" w:rsidP="00851BEF">
      <w:pPr>
        <w:spacing w:before="140" w:line="240" w:lineRule="atLeast"/>
        <w:rPr>
          <w:rFonts w:ascii="Calibri" w:hAnsi="Calibri"/>
        </w:rPr>
      </w:pPr>
      <w:r w:rsidRPr="00D4687A">
        <w:rPr>
          <w:rFonts w:ascii="Calibri" w:hAnsi="Calibri"/>
          <w:b/>
          <w:color w:val="0000FF"/>
        </w:rPr>
        <w:fldChar w:fldCharType="begin"/>
      </w:r>
      <w:r w:rsidRPr="00D4687A">
        <w:rPr>
          <w:rFonts w:ascii="Calibri" w:hAnsi="Calibri"/>
          <w:b/>
          <w:color w:val="0000FF"/>
        </w:rPr>
        <w:instrText xml:space="preserve">autonumout </w:instrText>
      </w:r>
      <w:r w:rsidRPr="00D4687A">
        <w:rPr>
          <w:rFonts w:ascii="Calibri" w:hAnsi="Calibri"/>
          <w:b/>
          <w:color w:val="0000FF"/>
        </w:rPr>
        <w:fldChar w:fldCharType="end"/>
      </w:r>
      <w:r w:rsidRPr="00D4687A">
        <w:rPr>
          <w:rFonts w:ascii="Calibri" w:hAnsi="Calibri"/>
        </w:rPr>
        <w:t xml:space="preserve">   (M88#31) The personal holding company tax</w:t>
      </w:r>
    </w:p>
    <w:tbl>
      <w:tblPr>
        <w:tblW w:w="0" w:type="auto"/>
        <w:tblInd w:w="108" w:type="dxa"/>
        <w:tblLook w:val="01E0" w:firstRow="1" w:lastRow="1" w:firstColumn="1" w:lastColumn="1" w:noHBand="0" w:noVBand="0"/>
      </w:tblPr>
      <w:tblGrid>
        <w:gridCol w:w="450"/>
        <w:gridCol w:w="8820"/>
      </w:tblGrid>
      <w:tr w:rsidR="007524E6" w:rsidRPr="00D4687A" w:rsidTr="000D33DB">
        <w:tc>
          <w:tcPr>
            <w:tcW w:w="450" w:type="dxa"/>
            <w:shd w:val="clear" w:color="auto" w:fill="auto"/>
          </w:tcPr>
          <w:p w:rsidR="007524E6" w:rsidRPr="00D4687A" w:rsidRDefault="007524E6" w:rsidP="000D33DB">
            <w:pPr>
              <w:tabs>
                <w:tab w:val="left" w:pos="2970"/>
              </w:tabs>
              <w:spacing w:line="240" w:lineRule="atLeast"/>
              <w:jc w:val="center"/>
              <w:rPr>
                <w:rFonts w:ascii="Calibri" w:hAnsi="Calibri"/>
                <w:b/>
                <w:color w:val="000000"/>
              </w:rPr>
            </w:pPr>
            <w:r w:rsidRPr="00D4687A">
              <w:rPr>
                <w:rFonts w:ascii="Calibri" w:hAnsi="Calibri"/>
                <w:b/>
                <w:color w:val="000000"/>
              </w:rPr>
              <w:t>a.</w:t>
            </w:r>
          </w:p>
        </w:tc>
        <w:tc>
          <w:tcPr>
            <w:tcW w:w="8820" w:type="dxa"/>
            <w:shd w:val="clear" w:color="auto" w:fill="auto"/>
          </w:tcPr>
          <w:p w:rsidR="007524E6" w:rsidRPr="00D4687A" w:rsidRDefault="007524E6" w:rsidP="00C52D19">
            <w:pPr>
              <w:tabs>
                <w:tab w:val="left" w:pos="2970"/>
                <w:tab w:val="left" w:pos="8712"/>
              </w:tabs>
              <w:spacing w:line="240" w:lineRule="atLeast"/>
              <w:ind w:right="-108"/>
              <w:rPr>
                <w:rFonts w:ascii="Calibri" w:hAnsi="Calibri"/>
                <w:color w:val="000000"/>
              </w:rPr>
            </w:pPr>
            <w:r w:rsidRPr="00D4687A">
              <w:rPr>
                <w:rFonts w:ascii="Calibri" w:hAnsi="Calibri"/>
              </w:rPr>
              <w:t>Qualifies as a tax credit that may be used by part</w:t>
            </w:r>
            <w:r w:rsidRPr="00D4687A">
              <w:rPr>
                <w:rFonts w:ascii="Calibri" w:hAnsi="Calibri"/>
              </w:rPr>
              <w:softHyphen/>
              <w:t>ners or stockholders to reduce their individual income</w:t>
            </w:r>
            <w:r w:rsidR="00C52D19" w:rsidRPr="00D4687A">
              <w:rPr>
                <w:rFonts w:ascii="Calibri" w:hAnsi="Calibri"/>
              </w:rPr>
              <w:t xml:space="preserve"> </w:t>
            </w:r>
            <w:r w:rsidRPr="00D4687A">
              <w:rPr>
                <w:rFonts w:ascii="Calibri" w:hAnsi="Calibri"/>
              </w:rPr>
              <w:t>taxes.</w:t>
            </w:r>
          </w:p>
        </w:tc>
      </w:tr>
      <w:tr w:rsidR="007524E6" w:rsidRPr="00D4687A" w:rsidTr="000D33DB">
        <w:tc>
          <w:tcPr>
            <w:tcW w:w="450" w:type="dxa"/>
            <w:shd w:val="clear" w:color="auto" w:fill="auto"/>
          </w:tcPr>
          <w:p w:rsidR="007524E6" w:rsidRPr="00D4687A" w:rsidRDefault="007524E6" w:rsidP="000D33DB">
            <w:pPr>
              <w:tabs>
                <w:tab w:val="left" w:pos="2970"/>
              </w:tabs>
              <w:spacing w:line="240" w:lineRule="atLeast"/>
              <w:jc w:val="center"/>
              <w:rPr>
                <w:rFonts w:ascii="Calibri" w:hAnsi="Calibri"/>
                <w:b/>
                <w:color w:val="000000"/>
              </w:rPr>
            </w:pPr>
            <w:r w:rsidRPr="00D4687A">
              <w:rPr>
                <w:rFonts w:ascii="Calibri" w:hAnsi="Calibri"/>
                <w:b/>
                <w:color w:val="000000"/>
              </w:rPr>
              <w:t>b.</w:t>
            </w:r>
          </w:p>
        </w:tc>
        <w:tc>
          <w:tcPr>
            <w:tcW w:w="8820" w:type="dxa"/>
            <w:shd w:val="clear" w:color="auto" w:fill="auto"/>
          </w:tcPr>
          <w:p w:rsidR="007524E6" w:rsidRPr="00D4687A" w:rsidRDefault="007524E6" w:rsidP="000D33DB">
            <w:pPr>
              <w:tabs>
                <w:tab w:val="left" w:pos="2970"/>
              </w:tabs>
              <w:spacing w:line="240" w:lineRule="atLeast"/>
              <w:rPr>
                <w:rFonts w:ascii="Calibri" w:hAnsi="Calibri"/>
                <w:color w:val="000000"/>
              </w:rPr>
            </w:pPr>
            <w:r w:rsidRPr="00D4687A">
              <w:rPr>
                <w:rFonts w:ascii="Calibri" w:hAnsi="Calibri"/>
              </w:rPr>
              <w:t>May be imposed on both corporations and partnerships.</w:t>
            </w:r>
          </w:p>
        </w:tc>
      </w:tr>
      <w:tr w:rsidR="007524E6" w:rsidRPr="00D4687A" w:rsidTr="000D33DB">
        <w:tc>
          <w:tcPr>
            <w:tcW w:w="450" w:type="dxa"/>
            <w:shd w:val="clear" w:color="auto" w:fill="auto"/>
          </w:tcPr>
          <w:p w:rsidR="007524E6" w:rsidRPr="00D4687A" w:rsidRDefault="007524E6" w:rsidP="000D33DB">
            <w:pPr>
              <w:tabs>
                <w:tab w:val="left" w:pos="2970"/>
              </w:tabs>
              <w:spacing w:line="240" w:lineRule="atLeast"/>
              <w:jc w:val="center"/>
              <w:rPr>
                <w:rFonts w:ascii="Calibri" w:hAnsi="Calibri"/>
                <w:b/>
                <w:color w:val="000000"/>
              </w:rPr>
            </w:pPr>
            <w:r w:rsidRPr="00D4687A">
              <w:rPr>
                <w:rFonts w:ascii="Calibri" w:hAnsi="Calibri"/>
                <w:b/>
                <w:color w:val="000000"/>
              </w:rPr>
              <w:t>c.</w:t>
            </w:r>
          </w:p>
        </w:tc>
        <w:tc>
          <w:tcPr>
            <w:tcW w:w="8820" w:type="dxa"/>
            <w:shd w:val="clear" w:color="auto" w:fill="auto"/>
          </w:tcPr>
          <w:p w:rsidR="007524E6" w:rsidRPr="00D4687A" w:rsidRDefault="007524E6" w:rsidP="000D33DB">
            <w:pPr>
              <w:tabs>
                <w:tab w:val="left" w:pos="2970"/>
              </w:tabs>
              <w:spacing w:line="240" w:lineRule="atLeast"/>
              <w:rPr>
                <w:rFonts w:ascii="Calibri" w:hAnsi="Calibri"/>
                <w:color w:val="000000"/>
              </w:rPr>
            </w:pPr>
            <w:r w:rsidRPr="00D4687A">
              <w:rPr>
                <w:rFonts w:ascii="Calibri" w:hAnsi="Calibri"/>
              </w:rPr>
              <w:t>Should be self-assessed by filing a separate schedule with the regular tax return.</w:t>
            </w:r>
          </w:p>
        </w:tc>
      </w:tr>
      <w:tr w:rsidR="007524E6" w:rsidRPr="00D4687A" w:rsidTr="000D33DB">
        <w:tc>
          <w:tcPr>
            <w:tcW w:w="450" w:type="dxa"/>
            <w:shd w:val="clear" w:color="auto" w:fill="auto"/>
          </w:tcPr>
          <w:p w:rsidR="007524E6" w:rsidRPr="00D4687A" w:rsidRDefault="007524E6" w:rsidP="000D33DB">
            <w:pPr>
              <w:tabs>
                <w:tab w:val="left" w:pos="2970"/>
              </w:tabs>
              <w:spacing w:line="240" w:lineRule="atLeast"/>
              <w:jc w:val="center"/>
              <w:rPr>
                <w:rFonts w:ascii="Calibri" w:hAnsi="Calibri"/>
                <w:b/>
                <w:color w:val="000000"/>
              </w:rPr>
            </w:pPr>
            <w:r w:rsidRPr="00D4687A">
              <w:rPr>
                <w:rFonts w:ascii="Calibri" w:hAnsi="Calibri"/>
                <w:b/>
                <w:color w:val="000000"/>
              </w:rPr>
              <w:t>d.</w:t>
            </w:r>
          </w:p>
        </w:tc>
        <w:tc>
          <w:tcPr>
            <w:tcW w:w="8820" w:type="dxa"/>
            <w:shd w:val="clear" w:color="auto" w:fill="auto"/>
          </w:tcPr>
          <w:p w:rsidR="007524E6" w:rsidRPr="00D4687A" w:rsidRDefault="007524E6" w:rsidP="000D33DB">
            <w:pPr>
              <w:tabs>
                <w:tab w:val="left" w:pos="2970"/>
              </w:tabs>
              <w:spacing w:line="240" w:lineRule="atLeast"/>
              <w:rPr>
                <w:rFonts w:ascii="Calibri" w:hAnsi="Calibri"/>
                <w:color w:val="000000"/>
              </w:rPr>
            </w:pPr>
            <w:r w:rsidRPr="00D4687A">
              <w:rPr>
                <w:rFonts w:ascii="Calibri" w:hAnsi="Calibri"/>
              </w:rPr>
              <w:t>May be imposed regardless of the number of equal stockholders in a corporation.</w:t>
            </w:r>
          </w:p>
        </w:tc>
      </w:tr>
    </w:tbl>
    <w:p w:rsidR="00BD469D" w:rsidRPr="00D4687A" w:rsidRDefault="00BD469D" w:rsidP="00851BEF">
      <w:pPr>
        <w:spacing w:before="140" w:line="240" w:lineRule="atLeast"/>
        <w:rPr>
          <w:rFonts w:ascii="Calibri" w:hAnsi="Calibri"/>
        </w:rPr>
      </w:pPr>
      <w:r w:rsidRPr="00D4687A">
        <w:rPr>
          <w:rFonts w:ascii="Calibri" w:hAnsi="Calibri"/>
          <w:b/>
          <w:color w:val="0000FF"/>
        </w:rPr>
        <w:fldChar w:fldCharType="begin"/>
      </w:r>
      <w:r w:rsidRPr="00D4687A">
        <w:rPr>
          <w:rFonts w:ascii="Calibri" w:hAnsi="Calibri"/>
          <w:b/>
          <w:color w:val="0000FF"/>
        </w:rPr>
        <w:instrText xml:space="preserve">autonumout </w:instrText>
      </w:r>
      <w:r w:rsidRPr="00D4687A">
        <w:rPr>
          <w:rFonts w:ascii="Calibri" w:hAnsi="Calibri"/>
          <w:b/>
          <w:color w:val="0000FF"/>
        </w:rPr>
        <w:fldChar w:fldCharType="end"/>
      </w:r>
      <w:r w:rsidRPr="00D4687A">
        <w:rPr>
          <w:rFonts w:ascii="Calibri" w:hAnsi="Calibri"/>
        </w:rPr>
        <w:t xml:space="preserve">  (N87#34) The personal holding company tax may be imposed   </w:t>
      </w:r>
    </w:p>
    <w:tbl>
      <w:tblPr>
        <w:tblW w:w="0" w:type="auto"/>
        <w:tblInd w:w="108" w:type="dxa"/>
        <w:tblLook w:val="01E0" w:firstRow="1" w:lastRow="1" w:firstColumn="1" w:lastColumn="1" w:noHBand="0" w:noVBand="0"/>
      </w:tblPr>
      <w:tblGrid>
        <w:gridCol w:w="450"/>
        <w:gridCol w:w="8820"/>
      </w:tblGrid>
      <w:tr w:rsidR="00BD469D" w:rsidRPr="00D4687A" w:rsidTr="000D33DB">
        <w:tc>
          <w:tcPr>
            <w:tcW w:w="450" w:type="dxa"/>
            <w:shd w:val="clear" w:color="auto" w:fill="auto"/>
          </w:tcPr>
          <w:p w:rsidR="00BD469D" w:rsidRPr="00D4687A" w:rsidRDefault="00BD469D" w:rsidP="000D33DB">
            <w:pPr>
              <w:tabs>
                <w:tab w:val="left" w:pos="2970"/>
              </w:tabs>
              <w:spacing w:line="240" w:lineRule="atLeast"/>
              <w:jc w:val="center"/>
              <w:rPr>
                <w:rFonts w:ascii="Calibri" w:hAnsi="Calibri"/>
                <w:b/>
                <w:color w:val="000000"/>
              </w:rPr>
            </w:pPr>
            <w:r w:rsidRPr="00D4687A">
              <w:rPr>
                <w:rFonts w:ascii="Calibri" w:hAnsi="Calibri"/>
                <w:b/>
                <w:color w:val="000000"/>
              </w:rPr>
              <w:t>a.</w:t>
            </w:r>
          </w:p>
        </w:tc>
        <w:tc>
          <w:tcPr>
            <w:tcW w:w="8820" w:type="dxa"/>
            <w:shd w:val="clear" w:color="auto" w:fill="auto"/>
          </w:tcPr>
          <w:p w:rsidR="00BD469D" w:rsidRPr="00D4687A" w:rsidRDefault="00BD469D" w:rsidP="000D33DB">
            <w:pPr>
              <w:tabs>
                <w:tab w:val="left" w:pos="2970"/>
              </w:tabs>
              <w:spacing w:line="240" w:lineRule="atLeast"/>
              <w:rPr>
                <w:rFonts w:ascii="Calibri" w:hAnsi="Calibri"/>
                <w:color w:val="000000"/>
              </w:rPr>
            </w:pPr>
            <w:r w:rsidRPr="00D4687A">
              <w:rPr>
                <w:rFonts w:ascii="Calibri" w:hAnsi="Calibri"/>
              </w:rPr>
              <w:t>As an alternative tax in place of the corporation's regularly computed tax.</w:t>
            </w:r>
          </w:p>
        </w:tc>
      </w:tr>
      <w:tr w:rsidR="00BD469D" w:rsidRPr="00D4687A" w:rsidTr="000D33DB">
        <w:tc>
          <w:tcPr>
            <w:tcW w:w="450" w:type="dxa"/>
            <w:shd w:val="clear" w:color="auto" w:fill="auto"/>
          </w:tcPr>
          <w:p w:rsidR="00BD469D" w:rsidRPr="00D4687A" w:rsidRDefault="00BD469D" w:rsidP="000D33DB">
            <w:pPr>
              <w:tabs>
                <w:tab w:val="left" w:pos="2970"/>
              </w:tabs>
              <w:spacing w:line="240" w:lineRule="atLeast"/>
              <w:jc w:val="center"/>
              <w:rPr>
                <w:rFonts w:ascii="Calibri" w:hAnsi="Calibri"/>
                <w:b/>
                <w:color w:val="000000"/>
              </w:rPr>
            </w:pPr>
            <w:r w:rsidRPr="00D4687A">
              <w:rPr>
                <w:rFonts w:ascii="Calibri" w:hAnsi="Calibri"/>
                <w:b/>
                <w:color w:val="000000"/>
              </w:rPr>
              <w:t>b.</w:t>
            </w:r>
          </w:p>
        </w:tc>
        <w:tc>
          <w:tcPr>
            <w:tcW w:w="8820" w:type="dxa"/>
            <w:shd w:val="clear" w:color="auto" w:fill="auto"/>
          </w:tcPr>
          <w:p w:rsidR="00BD469D" w:rsidRPr="00D4687A" w:rsidRDefault="00BD469D" w:rsidP="000D33DB">
            <w:pPr>
              <w:tabs>
                <w:tab w:val="left" w:pos="2970"/>
              </w:tabs>
              <w:spacing w:line="240" w:lineRule="atLeast"/>
              <w:rPr>
                <w:rFonts w:ascii="Calibri" w:hAnsi="Calibri"/>
                <w:color w:val="000000"/>
              </w:rPr>
            </w:pPr>
            <w:r w:rsidRPr="00D4687A">
              <w:rPr>
                <w:rFonts w:ascii="Calibri" w:hAnsi="Calibri"/>
              </w:rPr>
              <w:t>If more than 50% of the corporation's stock is owned, directly or indirectly, by more than ten stockholders.</w:t>
            </w:r>
          </w:p>
        </w:tc>
      </w:tr>
      <w:tr w:rsidR="00BD469D" w:rsidRPr="00D4687A" w:rsidTr="000D33DB">
        <w:tc>
          <w:tcPr>
            <w:tcW w:w="450" w:type="dxa"/>
            <w:shd w:val="clear" w:color="auto" w:fill="auto"/>
          </w:tcPr>
          <w:p w:rsidR="00BD469D" w:rsidRPr="00D4687A" w:rsidRDefault="00BD469D" w:rsidP="000D33DB">
            <w:pPr>
              <w:tabs>
                <w:tab w:val="left" w:pos="2970"/>
              </w:tabs>
              <w:spacing w:line="240" w:lineRule="atLeast"/>
              <w:jc w:val="center"/>
              <w:rPr>
                <w:rFonts w:ascii="Calibri" w:hAnsi="Calibri"/>
                <w:b/>
                <w:color w:val="000000"/>
              </w:rPr>
            </w:pPr>
            <w:r w:rsidRPr="00D4687A">
              <w:rPr>
                <w:rFonts w:ascii="Calibri" w:hAnsi="Calibri"/>
                <w:b/>
                <w:color w:val="000000"/>
              </w:rPr>
              <w:t>c.</w:t>
            </w:r>
          </w:p>
        </w:tc>
        <w:tc>
          <w:tcPr>
            <w:tcW w:w="8820" w:type="dxa"/>
            <w:shd w:val="clear" w:color="auto" w:fill="auto"/>
          </w:tcPr>
          <w:p w:rsidR="00BD469D" w:rsidRPr="00D4687A" w:rsidRDefault="00BD469D" w:rsidP="000D33DB">
            <w:pPr>
              <w:tabs>
                <w:tab w:val="left" w:pos="2970"/>
              </w:tabs>
              <w:spacing w:line="240" w:lineRule="atLeast"/>
              <w:rPr>
                <w:rFonts w:ascii="Calibri" w:hAnsi="Calibri"/>
                <w:color w:val="000000"/>
              </w:rPr>
            </w:pPr>
            <w:r w:rsidRPr="00D4687A">
              <w:rPr>
                <w:rFonts w:ascii="Calibri" w:hAnsi="Calibri"/>
              </w:rPr>
              <w:t>If at least 60% of the corporation's adjusted ordinary gross income for the taxable year is personal holding company income, and the stock ownership test is satisfied.</w:t>
            </w:r>
          </w:p>
        </w:tc>
      </w:tr>
      <w:tr w:rsidR="00BD469D" w:rsidRPr="00D4687A" w:rsidTr="000D33DB">
        <w:tc>
          <w:tcPr>
            <w:tcW w:w="450" w:type="dxa"/>
            <w:shd w:val="clear" w:color="auto" w:fill="auto"/>
          </w:tcPr>
          <w:p w:rsidR="00BD469D" w:rsidRPr="00D4687A" w:rsidRDefault="00BD469D" w:rsidP="000D33DB">
            <w:pPr>
              <w:tabs>
                <w:tab w:val="left" w:pos="2970"/>
              </w:tabs>
              <w:spacing w:line="240" w:lineRule="atLeast"/>
              <w:jc w:val="center"/>
              <w:rPr>
                <w:rFonts w:ascii="Calibri" w:hAnsi="Calibri"/>
                <w:b/>
                <w:color w:val="000000"/>
              </w:rPr>
            </w:pPr>
            <w:r w:rsidRPr="00D4687A">
              <w:rPr>
                <w:rFonts w:ascii="Calibri" w:hAnsi="Calibri"/>
                <w:b/>
                <w:color w:val="000000"/>
              </w:rPr>
              <w:t>d.</w:t>
            </w:r>
          </w:p>
        </w:tc>
        <w:tc>
          <w:tcPr>
            <w:tcW w:w="8820" w:type="dxa"/>
            <w:shd w:val="clear" w:color="auto" w:fill="auto"/>
          </w:tcPr>
          <w:p w:rsidR="00BD469D" w:rsidRPr="00D4687A" w:rsidRDefault="00BD469D" w:rsidP="000D33DB">
            <w:pPr>
              <w:tabs>
                <w:tab w:val="left" w:pos="2970"/>
              </w:tabs>
              <w:spacing w:line="240" w:lineRule="atLeast"/>
              <w:rPr>
                <w:rFonts w:ascii="Calibri" w:hAnsi="Calibri"/>
                <w:color w:val="000000"/>
              </w:rPr>
            </w:pPr>
            <w:r w:rsidRPr="00D4687A">
              <w:rPr>
                <w:rFonts w:ascii="Calibri" w:hAnsi="Calibri"/>
              </w:rPr>
              <w:t>In conjunction with the accumulated earnings tax.</w:t>
            </w:r>
          </w:p>
        </w:tc>
      </w:tr>
    </w:tbl>
    <w:p w:rsidR="00BD469D" w:rsidRPr="00D4687A" w:rsidRDefault="00BD469D" w:rsidP="009458B5">
      <w:pPr>
        <w:spacing w:before="140" w:line="240" w:lineRule="atLeast"/>
        <w:rPr>
          <w:rFonts w:ascii="Calibri" w:hAnsi="Calibri"/>
        </w:rPr>
      </w:pPr>
      <w:r w:rsidRPr="00D4687A">
        <w:rPr>
          <w:rFonts w:ascii="Calibri" w:hAnsi="Calibri"/>
          <w:b/>
          <w:color w:val="0000FF"/>
        </w:rPr>
        <w:fldChar w:fldCharType="begin"/>
      </w:r>
      <w:r w:rsidRPr="00D4687A">
        <w:rPr>
          <w:rFonts w:ascii="Calibri" w:hAnsi="Calibri"/>
          <w:b/>
          <w:color w:val="0000FF"/>
        </w:rPr>
        <w:instrText xml:space="preserve">autonumout </w:instrText>
      </w:r>
      <w:r w:rsidRPr="00D4687A">
        <w:rPr>
          <w:rFonts w:ascii="Calibri" w:hAnsi="Calibri"/>
          <w:b/>
          <w:color w:val="0000FF"/>
        </w:rPr>
        <w:fldChar w:fldCharType="end"/>
      </w:r>
      <w:r w:rsidRPr="00D4687A">
        <w:rPr>
          <w:rFonts w:ascii="Calibri" w:hAnsi="Calibri"/>
        </w:rPr>
        <w:t xml:space="preserve">  (N87#35) The accumulated earnings tax </w:t>
      </w:r>
    </w:p>
    <w:tbl>
      <w:tblPr>
        <w:tblW w:w="0" w:type="auto"/>
        <w:tblInd w:w="108" w:type="dxa"/>
        <w:tblLook w:val="01E0" w:firstRow="1" w:lastRow="1" w:firstColumn="1" w:lastColumn="1" w:noHBand="0" w:noVBand="0"/>
      </w:tblPr>
      <w:tblGrid>
        <w:gridCol w:w="450"/>
        <w:gridCol w:w="8820"/>
      </w:tblGrid>
      <w:tr w:rsidR="00BD469D" w:rsidRPr="00D4687A" w:rsidTr="000D33DB">
        <w:tc>
          <w:tcPr>
            <w:tcW w:w="450" w:type="dxa"/>
            <w:shd w:val="clear" w:color="auto" w:fill="auto"/>
          </w:tcPr>
          <w:p w:rsidR="00BD469D" w:rsidRPr="00D4687A" w:rsidRDefault="00BD469D" w:rsidP="000D33DB">
            <w:pPr>
              <w:tabs>
                <w:tab w:val="left" w:pos="2970"/>
              </w:tabs>
              <w:spacing w:line="240" w:lineRule="atLeast"/>
              <w:jc w:val="center"/>
              <w:rPr>
                <w:rFonts w:ascii="Calibri" w:hAnsi="Calibri"/>
                <w:b/>
                <w:color w:val="000000"/>
              </w:rPr>
            </w:pPr>
            <w:r w:rsidRPr="00D4687A">
              <w:rPr>
                <w:rFonts w:ascii="Calibri" w:hAnsi="Calibri"/>
                <w:b/>
                <w:color w:val="000000"/>
              </w:rPr>
              <w:t>a.</w:t>
            </w:r>
          </w:p>
        </w:tc>
        <w:tc>
          <w:tcPr>
            <w:tcW w:w="8820" w:type="dxa"/>
            <w:shd w:val="clear" w:color="auto" w:fill="auto"/>
          </w:tcPr>
          <w:p w:rsidR="00BD469D" w:rsidRPr="00D4687A" w:rsidRDefault="00BD469D" w:rsidP="000D33DB">
            <w:pPr>
              <w:tabs>
                <w:tab w:val="left" w:pos="2970"/>
              </w:tabs>
              <w:spacing w:line="240" w:lineRule="atLeast"/>
              <w:rPr>
                <w:rFonts w:ascii="Calibri" w:hAnsi="Calibri"/>
                <w:color w:val="000000"/>
              </w:rPr>
            </w:pPr>
            <w:r w:rsidRPr="00D4687A">
              <w:rPr>
                <w:rFonts w:ascii="Calibri" w:hAnsi="Calibri"/>
              </w:rPr>
              <w:t>Should be self-assessed by filing a separate schedule along with the regular tax return.</w:t>
            </w:r>
          </w:p>
        </w:tc>
      </w:tr>
      <w:tr w:rsidR="00BD469D" w:rsidRPr="00D4687A" w:rsidTr="000D33DB">
        <w:tc>
          <w:tcPr>
            <w:tcW w:w="450" w:type="dxa"/>
            <w:shd w:val="clear" w:color="auto" w:fill="auto"/>
          </w:tcPr>
          <w:p w:rsidR="00BD469D" w:rsidRPr="00D4687A" w:rsidRDefault="00BD469D" w:rsidP="000D33DB">
            <w:pPr>
              <w:tabs>
                <w:tab w:val="left" w:pos="2970"/>
              </w:tabs>
              <w:spacing w:line="240" w:lineRule="atLeast"/>
              <w:jc w:val="center"/>
              <w:rPr>
                <w:rFonts w:ascii="Calibri" w:hAnsi="Calibri"/>
                <w:b/>
                <w:color w:val="000000"/>
              </w:rPr>
            </w:pPr>
            <w:r w:rsidRPr="00D4687A">
              <w:rPr>
                <w:rFonts w:ascii="Calibri" w:hAnsi="Calibri"/>
                <w:b/>
                <w:color w:val="000000"/>
              </w:rPr>
              <w:t>b.</w:t>
            </w:r>
          </w:p>
        </w:tc>
        <w:tc>
          <w:tcPr>
            <w:tcW w:w="8820" w:type="dxa"/>
            <w:shd w:val="clear" w:color="auto" w:fill="auto"/>
          </w:tcPr>
          <w:p w:rsidR="00BD469D" w:rsidRPr="00D4687A" w:rsidRDefault="00BD469D" w:rsidP="000D33DB">
            <w:pPr>
              <w:tabs>
                <w:tab w:val="left" w:pos="2970"/>
              </w:tabs>
              <w:spacing w:line="240" w:lineRule="atLeast"/>
              <w:rPr>
                <w:rFonts w:ascii="Calibri" w:hAnsi="Calibri"/>
                <w:color w:val="000000"/>
              </w:rPr>
            </w:pPr>
            <w:r w:rsidRPr="00D4687A">
              <w:rPr>
                <w:rFonts w:ascii="Calibri" w:hAnsi="Calibri"/>
              </w:rPr>
              <w:t>Applies only to closely held corporations.</w:t>
            </w:r>
          </w:p>
        </w:tc>
      </w:tr>
      <w:tr w:rsidR="00BD469D" w:rsidRPr="00D4687A" w:rsidTr="000D33DB">
        <w:tc>
          <w:tcPr>
            <w:tcW w:w="450" w:type="dxa"/>
            <w:shd w:val="clear" w:color="auto" w:fill="auto"/>
          </w:tcPr>
          <w:p w:rsidR="00BD469D" w:rsidRPr="00D4687A" w:rsidRDefault="00BD469D" w:rsidP="000D33DB">
            <w:pPr>
              <w:tabs>
                <w:tab w:val="left" w:pos="2970"/>
              </w:tabs>
              <w:spacing w:line="240" w:lineRule="atLeast"/>
              <w:jc w:val="center"/>
              <w:rPr>
                <w:rFonts w:ascii="Calibri" w:hAnsi="Calibri"/>
                <w:b/>
                <w:color w:val="000000"/>
              </w:rPr>
            </w:pPr>
            <w:r w:rsidRPr="00D4687A">
              <w:rPr>
                <w:rFonts w:ascii="Calibri" w:hAnsi="Calibri"/>
                <w:b/>
                <w:color w:val="000000"/>
              </w:rPr>
              <w:t>c.</w:t>
            </w:r>
          </w:p>
        </w:tc>
        <w:tc>
          <w:tcPr>
            <w:tcW w:w="8820" w:type="dxa"/>
            <w:shd w:val="clear" w:color="auto" w:fill="auto"/>
          </w:tcPr>
          <w:p w:rsidR="00BD469D" w:rsidRPr="00D4687A" w:rsidRDefault="00BD469D" w:rsidP="000D33DB">
            <w:pPr>
              <w:tabs>
                <w:tab w:val="left" w:pos="2970"/>
              </w:tabs>
              <w:spacing w:line="240" w:lineRule="atLeast"/>
              <w:rPr>
                <w:rFonts w:ascii="Calibri" w:hAnsi="Calibri"/>
                <w:color w:val="000000"/>
              </w:rPr>
            </w:pPr>
            <w:r w:rsidRPr="00D4687A">
              <w:rPr>
                <w:rFonts w:ascii="Calibri" w:hAnsi="Calibri"/>
              </w:rPr>
              <w:t>Can be imposed on S corporations that do not regularly distribute their earnings.</w:t>
            </w:r>
          </w:p>
        </w:tc>
      </w:tr>
      <w:tr w:rsidR="00BD469D" w:rsidRPr="00D4687A" w:rsidTr="000D33DB">
        <w:tc>
          <w:tcPr>
            <w:tcW w:w="450" w:type="dxa"/>
            <w:shd w:val="clear" w:color="auto" w:fill="auto"/>
          </w:tcPr>
          <w:p w:rsidR="00BD469D" w:rsidRPr="00D4687A" w:rsidRDefault="00BD469D" w:rsidP="000D33DB">
            <w:pPr>
              <w:tabs>
                <w:tab w:val="left" w:pos="2970"/>
              </w:tabs>
              <w:spacing w:line="240" w:lineRule="atLeast"/>
              <w:jc w:val="center"/>
              <w:rPr>
                <w:rFonts w:ascii="Calibri" w:hAnsi="Calibri"/>
                <w:b/>
                <w:color w:val="000000"/>
              </w:rPr>
            </w:pPr>
            <w:r w:rsidRPr="00D4687A">
              <w:rPr>
                <w:rFonts w:ascii="Calibri" w:hAnsi="Calibri"/>
                <w:b/>
                <w:color w:val="000000"/>
              </w:rPr>
              <w:t>d.</w:t>
            </w:r>
          </w:p>
        </w:tc>
        <w:tc>
          <w:tcPr>
            <w:tcW w:w="8820" w:type="dxa"/>
            <w:shd w:val="clear" w:color="auto" w:fill="auto"/>
          </w:tcPr>
          <w:p w:rsidR="00BD469D" w:rsidRPr="00D4687A" w:rsidRDefault="00BD469D" w:rsidP="000D33DB">
            <w:pPr>
              <w:tabs>
                <w:tab w:val="left" w:pos="2970"/>
              </w:tabs>
              <w:spacing w:line="240" w:lineRule="atLeast"/>
              <w:rPr>
                <w:rFonts w:ascii="Calibri" w:hAnsi="Calibri"/>
                <w:color w:val="000000"/>
              </w:rPr>
            </w:pPr>
            <w:r w:rsidRPr="00D4687A">
              <w:rPr>
                <w:rFonts w:ascii="Calibri" w:hAnsi="Calibri"/>
              </w:rPr>
              <w:t>Can not be imposed on a corporation that has undistributed earnings and profits of less than $150,000.</w:t>
            </w:r>
          </w:p>
        </w:tc>
      </w:tr>
    </w:tbl>
    <w:p w:rsidR="000E30EB" w:rsidRPr="00D4687A" w:rsidRDefault="000E30EB" w:rsidP="001E40F8">
      <w:pPr>
        <w:spacing w:before="120" w:line="240" w:lineRule="atLeast"/>
        <w:rPr>
          <w:rFonts w:ascii="Calibri" w:hAnsi="Calibri"/>
        </w:rPr>
      </w:pPr>
      <w:r w:rsidRPr="00D4687A">
        <w:rPr>
          <w:rFonts w:ascii="Calibri" w:hAnsi="Calibri"/>
          <w:b/>
          <w:color w:val="0000FF"/>
        </w:rPr>
        <w:fldChar w:fldCharType="begin"/>
      </w:r>
      <w:r w:rsidRPr="00D4687A">
        <w:rPr>
          <w:rFonts w:ascii="Calibri" w:hAnsi="Calibri"/>
          <w:b/>
          <w:color w:val="0000FF"/>
        </w:rPr>
        <w:instrText xml:space="preserve">autonumout </w:instrText>
      </w:r>
      <w:r w:rsidRPr="00D4687A">
        <w:rPr>
          <w:rFonts w:ascii="Calibri" w:hAnsi="Calibri"/>
          <w:b/>
          <w:color w:val="0000FF"/>
        </w:rPr>
        <w:fldChar w:fldCharType="end"/>
      </w:r>
      <w:r w:rsidRPr="00D4687A">
        <w:rPr>
          <w:rFonts w:ascii="Calibri" w:hAnsi="Calibri"/>
        </w:rPr>
        <w:t xml:space="preserve"> (M87#44) </w:t>
      </w:r>
      <w:proofErr w:type="spellStart"/>
      <w:r w:rsidRPr="00D4687A">
        <w:rPr>
          <w:rFonts w:ascii="Calibri" w:hAnsi="Calibri"/>
        </w:rPr>
        <w:t>Kee</w:t>
      </w:r>
      <w:proofErr w:type="spellEnd"/>
      <w:r w:rsidRPr="00D4687A">
        <w:rPr>
          <w:rFonts w:ascii="Calibri" w:hAnsi="Calibri"/>
        </w:rPr>
        <w:t xml:space="preserve"> Holding Corp. has 80 unrelated equal stockholders. </w:t>
      </w:r>
      <w:proofErr w:type="spellStart"/>
      <w:r w:rsidR="004716EF" w:rsidRPr="00D4687A">
        <w:rPr>
          <w:rFonts w:ascii="Calibri" w:hAnsi="Calibri"/>
        </w:rPr>
        <w:t>Kee</w:t>
      </w:r>
      <w:proofErr w:type="spellEnd"/>
      <w:r w:rsidR="004716EF" w:rsidRPr="00D4687A">
        <w:rPr>
          <w:rFonts w:ascii="Calibri" w:hAnsi="Calibri"/>
        </w:rPr>
        <w:t xml:space="preserve"> paid no dividends for the past three years.  </w:t>
      </w:r>
      <w:r w:rsidR="004716EF" w:rsidRPr="00D4687A">
        <w:rPr>
          <w:rFonts w:ascii="Calibri" w:hAnsi="Calibri"/>
        </w:rPr>
        <w:br/>
      </w:r>
      <w:r w:rsidRPr="00D4687A">
        <w:rPr>
          <w:rFonts w:ascii="Calibri" w:hAnsi="Calibri"/>
        </w:rPr>
        <w:t xml:space="preserve">For the current year, </w:t>
      </w:r>
      <w:proofErr w:type="spellStart"/>
      <w:r w:rsidRPr="00D4687A">
        <w:rPr>
          <w:rFonts w:ascii="Calibri" w:hAnsi="Calibri"/>
        </w:rPr>
        <w:t>Kee's</w:t>
      </w:r>
      <w:proofErr w:type="spellEnd"/>
      <w:r w:rsidRPr="00D4687A">
        <w:rPr>
          <w:rFonts w:ascii="Calibri" w:hAnsi="Calibri"/>
        </w:rPr>
        <w:t xml:space="preserve"> income comprised the following: </w:t>
      </w:r>
    </w:p>
    <w:tbl>
      <w:tblPr>
        <w:tblW w:w="0" w:type="auto"/>
        <w:tblInd w:w="4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4230"/>
        <w:gridCol w:w="1080"/>
      </w:tblGrid>
      <w:tr w:rsidR="000E30EB" w:rsidRPr="00D4687A" w:rsidTr="007F6A4E">
        <w:tblPrEx>
          <w:tblCellMar>
            <w:top w:w="0" w:type="dxa"/>
            <w:bottom w:w="0" w:type="dxa"/>
          </w:tblCellMar>
        </w:tblPrEx>
        <w:tc>
          <w:tcPr>
            <w:tcW w:w="4230" w:type="dxa"/>
          </w:tcPr>
          <w:p w:rsidR="000E30EB" w:rsidRPr="00D4687A" w:rsidRDefault="000E30EB" w:rsidP="001E40F8">
            <w:pPr>
              <w:spacing w:line="240" w:lineRule="atLeast"/>
              <w:rPr>
                <w:rFonts w:ascii="Calibri" w:hAnsi="Calibri"/>
              </w:rPr>
            </w:pPr>
            <w:r w:rsidRPr="00D4687A">
              <w:rPr>
                <w:rFonts w:ascii="Calibri" w:hAnsi="Calibri"/>
              </w:rPr>
              <w:t xml:space="preserve">Net rental income </w:t>
            </w:r>
          </w:p>
        </w:tc>
        <w:tc>
          <w:tcPr>
            <w:tcW w:w="1080" w:type="dxa"/>
          </w:tcPr>
          <w:p w:rsidR="000E30EB" w:rsidRPr="00D4687A" w:rsidRDefault="000E30EB" w:rsidP="001E40F8">
            <w:pPr>
              <w:spacing w:line="240" w:lineRule="atLeast"/>
              <w:jc w:val="right"/>
              <w:rPr>
                <w:rFonts w:ascii="Calibri" w:hAnsi="Calibri"/>
              </w:rPr>
            </w:pPr>
            <w:r w:rsidRPr="00D4687A">
              <w:rPr>
                <w:rFonts w:ascii="Calibri" w:hAnsi="Calibri"/>
              </w:rPr>
              <w:t>$1,000</w:t>
            </w:r>
          </w:p>
        </w:tc>
      </w:tr>
      <w:tr w:rsidR="000E30EB" w:rsidRPr="00D4687A" w:rsidTr="007F6A4E">
        <w:tblPrEx>
          <w:tblCellMar>
            <w:top w:w="0" w:type="dxa"/>
            <w:bottom w:w="0" w:type="dxa"/>
          </w:tblCellMar>
        </w:tblPrEx>
        <w:tc>
          <w:tcPr>
            <w:tcW w:w="4230" w:type="dxa"/>
          </w:tcPr>
          <w:p w:rsidR="000E30EB" w:rsidRPr="00D4687A" w:rsidRDefault="000E30EB" w:rsidP="001E40F8">
            <w:pPr>
              <w:spacing w:line="240" w:lineRule="atLeast"/>
              <w:rPr>
                <w:rFonts w:ascii="Calibri" w:hAnsi="Calibri"/>
              </w:rPr>
            </w:pPr>
            <w:r w:rsidRPr="00D4687A">
              <w:rPr>
                <w:rFonts w:ascii="Calibri" w:hAnsi="Calibri"/>
              </w:rPr>
              <w:t xml:space="preserve">Commissions earned on sales of franchises </w:t>
            </w:r>
          </w:p>
        </w:tc>
        <w:tc>
          <w:tcPr>
            <w:tcW w:w="1080" w:type="dxa"/>
          </w:tcPr>
          <w:p w:rsidR="000E30EB" w:rsidRPr="00D4687A" w:rsidRDefault="000E30EB" w:rsidP="001E40F8">
            <w:pPr>
              <w:spacing w:line="240" w:lineRule="atLeast"/>
              <w:jc w:val="right"/>
              <w:rPr>
                <w:rFonts w:ascii="Calibri" w:hAnsi="Calibri"/>
              </w:rPr>
            </w:pPr>
            <w:r w:rsidRPr="00D4687A">
              <w:rPr>
                <w:rFonts w:ascii="Calibri" w:hAnsi="Calibri"/>
              </w:rPr>
              <w:t xml:space="preserve">3,000 </w:t>
            </w:r>
          </w:p>
        </w:tc>
      </w:tr>
      <w:tr w:rsidR="000E30EB" w:rsidRPr="00D4687A" w:rsidTr="007F6A4E">
        <w:tblPrEx>
          <w:tblCellMar>
            <w:top w:w="0" w:type="dxa"/>
            <w:bottom w:w="0" w:type="dxa"/>
          </w:tblCellMar>
        </w:tblPrEx>
        <w:tc>
          <w:tcPr>
            <w:tcW w:w="4230" w:type="dxa"/>
          </w:tcPr>
          <w:p w:rsidR="000E30EB" w:rsidRPr="00D4687A" w:rsidRDefault="000E30EB" w:rsidP="001E40F8">
            <w:pPr>
              <w:spacing w:line="240" w:lineRule="atLeast"/>
              <w:rPr>
                <w:rFonts w:ascii="Calibri" w:hAnsi="Calibri"/>
              </w:rPr>
            </w:pPr>
            <w:r w:rsidRPr="00D4687A">
              <w:rPr>
                <w:rFonts w:ascii="Calibri" w:hAnsi="Calibri"/>
              </w:rPr>
              <w:t xml:space="preserve">Dividends from taxable domestic corporations </w:t>
            </w:r>
          </w:p>
        </w:tc>
        <w:tc>
          <w:tcPr>
            <w:tcW w:w="1080" w:type="dxa"/>
          </w:tcPr>
          <w:p w:rsidR="000E30EB" w:rsidRPr="00D4687A" w:rsidRDefault="000E30EB" w:rsidP="001E40F8">
            <w:pPr>
              <w:spacing w:line="240" w:lineRule="atLeast"/>
              <w:jc w:val="right"/>
              <w:rPr>
                <w:rFonts w:ascii="Calibri" w:hAnsi="Calibri"/>
              </w:rPr>
            </w:pPr>
            <w:r w:rsidRPr="00D4687A">
              <w:rPr>
                <w:rFonts w:ascii="Calibri" w:hAnsi="Calibri"/>
              </w:rPr>
              <w:t>90,000</w:t>
            </w:r>
          </w:p>
        </w:tc>
      </w:tr>
    </w:tbl>
    <w:p w:rsidR="000E30EB" w:rsidRPr="00D4687A" w:rsidRDefault="000E30EB" w:rsidP="001E40F8">
      <w:pPr>
        <w:spacing w:line="240" w:lineRule="atLeast"/>
        <w:rPr>
          <w:rFonts w:ascii="Calibri" w:hAnsi="Calibri"/>
        </w:rPr>
      </w:pPr>
      <w:r w:rsidRPr="00D4687A">
        <w:rPr>
          <w:rFonts w:ascii="Calibri" w:hAnsi="Calibri"/>
        </w:rPr>
        <w:t>Deductible expenses totaled $10,</w:t>
      </w:r>
      <w:r w:rsidR="004716EF" w:rsidRPr="00D4687A">
        <w:rPr>
          <w:rFonts w:ascii="Calibri" w:hAnsi="Calibri"/>
        </w:rPr>
        <w:t>000</w:t>
      </w:r>
      <w:r w:rsidRPr="00D4687A">
        <w:rPr>
          <w:rFonts w:ascii="Calibri" w:hAnsi="Calibri"/>
        </w:rPr>
        <w:t xml:space="preserve">. </w:t>
      </w:r>
      <w:proofErr w:type="spellStart"/>
      <w:r w:rsidRPr="00D4687A">
        <w:rPr>
          <w:rFonts w:ascii="Calibri" w:hAnsi="Calibri"/>
        </w:rPr>
        <w:t>Kee's</w:t>
      </w:r>
      <w:proofErr w:type="spellEnd"/>
      <w:r w:rsidRPr="00D4687A">
        <w:rPr>
          <w:rFonts w:ascii="Calibri" w:hAnsi="Calibri"/>
        </w:rPr>
        <w:t xml:space="preserve"> liability for personal holding company tax will be based on </w:t>
      </w:r>
    </w:p>
    <w:tbl>
      <w:tblPr>
        <w:tblW w:w="0" w:type="auto"/>
        <w:tblInd w:w="108" w:type="dxa"/>
        <w:tblLook w:val="01E0" w:firstRow="1" w:lastRow="1" w:firstColumn="1" w:lastColumn="1" w:noHBand="0" w:noVBand="0"/>
      </w:tblPr>
      <w:tblGrid>
        <w:gridCol w:w="432"/>
        <w:gridCol w:w="1683"/>
        <w:gridCol w:w="507"/>
        <w:gridCol w:w="1535"/>
        <w:gridCol w:w="369"/>
        <w:gridCol w:w="1991"/>
        <w:gridCol w:w="394"/>
        <w:gridCol w:w="1939"/>
      </w:tblGrid>
      <w:tr w:rsidR="000E30EB" w:rsidRPr="00D4687A" w:rsidTr="000D33DB">
        <w:tc>
          <w:tcPr>
            <w:tcW w:w="432" w:type="dxa"/>
            <w:shd w:val="clear" w:color="auto" w:fill="auto"/>
          </w:tcPr>
          <w:p w:rsidR="000E30EB" w:rsidRPr="00D4687A" w:rsidRDefault="000E30EB" w:rsidP="000D33DB">
            <w:pPr>
              <w:tabs>
                <w:tab w:val="left" w:pos="2970"/>
              </w:tabs>
              <w:spacing w:line="240" w:lineRule="atLeast"/>
              <w:rPr>
                <w:rFonts w:ascii="Calibri" w:hAnsi="Calibri"/>
                <w:b/>
                <w:color w:val="000000"/>
              </w:rPr>
            </w:pPr>
            <w:r w:rsidRPr="00D4687A">
              <w:rPr>
                <w:rFonts w:ascii="Calibri" w:hAnsi="Calibri"/>
                <w:b/>
                <w:color w:val="000000"/>
              </w:rPr>
              <w:t>a.</w:t>
            </w:r>
          </w:p>
        </w:tc>
        <w:tc>
          <w:tcPr>
            <w:tcW w:w="1683" w:type="dxa"/>
            <w:shd w:val="clear" w:color="auto" w:fill="auto"/>
          </w:tcPr>
          <w:p w:rsidR="000E30EB" w:rsidRPr="00D4687A" w:rsidRDefault="000E30EB" w:rsidP="000D33DB">
            <w:pPr>
              <w:tabs>
                <w:tab w:val="left" w:pos="2970"/>
              </w:tabs>
              <w:spacing w:line="240" w:lineRule="atLeast"/>
              <w:rPr>
                <w:rFonts w:ascii="Calibri" w:hAnsi="Calibri"/>
                <w:color w:val="000000"/>
              </w:rPr>
            </w:pPr>
            <w:r w:rsidRPr="00D4687A">
              <w:rPr>
                <w:rFonts w:ascii="Calibri" w:hAnsi="Calibri"/>
              </w:rPr>
              <w:t>$12,000</w:t>
            </w:r>
          </w:p>
        </w:tc>
        <w:tc>
          <w:tcPr>
            <w:tcW w:w="507" w:type="dxa"/>
            <w:shd w:val="clear" w:color="auto" w:fill="auto"/>
          </w:tcPr>
          <w:p w:rsidR="000E30EB" w:rsidRPr="00D4687A" w:rsidRDefault="000E30EB" w:rsidP="000D33DB">
            <w:pPr>
              <w:tabs>
                <w:tab w:val="left" w:pos="2970"/>
              </w:tabs>
              <w:spacing w:line="240" w:lineRule="atLeast"/>
              <w:rPr>
                <w:rFonts w:ascii="Calibri" w:hAnsi="Calibri"/>
                <w:b/>
                <w:color w:val="000000"/>
              </w:rPr>
            </w:pPr>
            <w:r w:rsidRPr="00D4687A">
              <w:rPr>
                <w:rFonts w:ascii="Calibri" w:hAnsi="Calibri"/>
                <w:b/>
                <w:color w:val="000000"/>
              </w:rPr>
              <w:t>b.</w:t>
            </w:r>
          </w:p>
        </w:tc>
        <w:tc>
          <w:tcPr>
            <w:tcW w:w="1535" w:type="dxa"/>
            <w:shd w:val="clear" w:color="auto" w:fill="auto"/>
          </w:tcPr>
          <w:p w:rsidR="000E30EB" w:rsidRPr="00D4687A" w:rsidRDefault="000E30EB" w:rsidP="000D33DB">
            <w:pPr>
              <w:tabs>
                <w:tab w:val="left" w:pos="2970"/>
              </w:tabs>
              <w:spacing w:line="240" w:lineRule="atLeast"/>
              <w:rPr>
                <w:rFonts w:ascii="Calibri" w:hAnsi="Calibri"/>
                <w:color w:val="000000"/>
              </w:rPr>
            </w:pPr>
            <w:r w:rsidRPr="00D4687A">
              <w:rPr>
                <w:rFonts w:ascii="Calibri" w:hAnsi="Calibri"/>
              </w:rPr>
              <w:t>$11,000</w:t>
            </w:r>
          </w:p>
        </w:tc>
        <w:tc>
          <w:tcPr>
            <w:tcW w:w="369" w:type="dxa"/>
            <w:shd w:val="clear" w:color="auto" w:fill="auto"/>
          </w:tcPr>
          <w:p w:rsidR="000E30EB" w:rsidRPr="00D4687A" w:rsidRDefault="000E30EB" w:rsidP="000D33DB">
            <w:pPr>
              <w:tabs>
                <w:tab w:val="left" w:pos="2970"/>
              </w:tabs>
              <w:spacing w:line="240" w:lineRule="atLeast"/>
              <w:rPr>
                <w:rFonts w:ascii="Calibri" w:hAnsi="Calibri"/>
                <w:b/>
                <w:color w:val="000000"/>
              </w:rPr>
            </w:pPr>
            <w:r w:rsidRPr="00D4687A">
              <w:rPr>
                <w:rFonts w:ascii="Calibri" w:hAnsi="Calibri"/>
                <w:b/>
                <w:color w:val="000000"/>
              </w:rPr>
              <w:t>c.</w:t>
            </w:r>
          </w:p>
        </w:tc>
        <w:tc>
          <w:tcPr>
            <w:tcW w:w="1991" w:type="dxa"/>
            <w:shd w:val="clear" w:color="auto" w:fill="auto"/>
          </w:tcPr>
          <w:p w:rsidR="000E30EB" w:rsidRPr="00D4687A" w:rsidRDefault="000E30EB" w:rsidP="000D33DB">
            <w:pPr>
              <w:tabs>
                <w:tab w:val="left" w:pos="2970"/>
              </w:tabs>
              <w:spacing w:line="240" w:lineRule="atLeast"/>
              <w:rPr>
                <w:rFonts w:ascii="Calibri" w:hAnsi="Calibri"/>
                <w:color w:val="000000"/>
              </w:rPr>
            </w:pPr>
            <w:r w:rsidRPr="00D4687A">
              <w:rPr>
                <w:rFonts w:ascii="Calibri" w:hAnsi="Calibri"/>
              </w:rPr>
              <w:t>$ 9,000</w:t>
            </w:r>
          </w:p>
        </w:tc>
        <w:tc>
          <w:tcPr>
            <w:tcW w:w="394" w:type="dxa"/>
            <w:shd w:val="clear" w:color="auto" w:fill="auto"/>
          </w:tcPr>
          <w:p w:rsidR="000E30EB" w:rsidRPr="00D4687A" w:rsidRDefault="000E30EB" w:rsidP="000D33DB">
            <w:pPr>
              <w:tabs>
                <w:tab w:val="left" w:pos="2970"/>
              </w:tabs>
              <w:spacing w:line="240" w:lineRule="atLeast"/>
              <w:rPr>
                <w:rFonts w:ascii="Calibri" w:hAnsi="Calibri"/>
                <w:b/>
                <w:color w:val="000000"/>
              </w:rPr>
            </w:pPr>
            <w:r w:rsidRPr="00D4687A">
              <w:rPr>
                <w:rFonts w:ascii="Calibri" w:hAnsi="Calibri"/>
                <w:b/>
                <w:color w:val="000000"/>
              </w:rPr>
              <w:t>d.</w:t>
            </w:r>
          </w:p>
        </w:tc>
        <w:tc>
          <w:tcPr>
            <w:tcW w:w="1939" w:type="dxa"/>
            <w:shd w:val="clear" w:color="auto" w:fill="auto"/>
          </w:tcPr>
          <w:p w:rsidR="000E30EB" w:rsidRPr="00D4687A" w:rsidRDefault="000E30EB" w:rsidP="000D33DB">
            <w:pPr>
              <w:tabs>
                <w:tab w:val="left" w:pos="2970"/>
              </w:tabs>
              <w:spacing w:line="240" w:lineRule="atLeast"/>
              <w:rPr>
                <w:rFonts w:ascii="Calibri" w:hAnsi="Calibri"/>
                <w:color w:val="000000"/>
              </w:rPr>
            </w:pPr>
            <w:r w:rsidRPr="00D4687A">
              <w:rPr>
                <w:rFonts w:ascii="Calibri" w:hAnsi="Calibri"/>
              </w:rPr>
              <w:t>$0</w:t>
            </w:r>
          </w:p>
        </w:tc>
      </w:tr>
    </w:tbl>
    <w:p w:rsidR="001C426E" w:rsidRPr="00D4687A" w:rsidRDefault="001C426E" w:rsidP="00105E07">
      <w:pPr>
        <w:spacing w:before="180" w:line="240" w:lineRule="atLeast"/>
        <w:rPr>
          <w:rFonts w:ascii="Calibri" w:hAnsi="Calibri"/>
        </w:rPr>
      </w:pPr>
      <w:r w:rsidRPr="00D4687A">
        <w:rPr>
          <w:rFonts w:ascii="Calibri" w:hAnsi="Calibri"/>
          <w:b/>
          <w:color w:val="0000FF"/>
        </w:rPr>
        <w:fldChar w:fldCharType="begin"/>
      </w:r>
      <w:r w:rsidRPr="00D4687A">
        <w:rPr>
          <w:rFonts w:ascii="Calibri" w:hAnsi="Calibri"/>
          <w:b/>
          <w:color w:val="0000FF"/>
        </w:rPr>
        <w:instrText xml:space="preserve">autonumout </w:instrText>
      </w:r>
      <w:r w:rsidRPr="00D4687A">
        <w:rPr>
          <w:rFonts w:ascii="Calibri" w:hAnsi="Calibri"/>
          <w:b/>
          <w:color w:val="0000FF"/>
        </w:rPr>
        <w:fldChar w:fldCharType="end"/>
      </w:r>
      <w:r w:rsidRPr="00D4687A">
        <w:rPr>
          <w:rFonts w:ascii="Calibri" w:hAnsi="Calibri"/>
        </w:rPr>
        <w:t xml:space="preserve">  (N86#46) Neel Corp. has one preferred stockholder and three common stockholders. </w:t>
      </w:r>
      <w:r w:rsidR="00C60E0F" w:rsidRPr="00D4687A">
        <w:rPr>
          <w:rFonts w:ascii="Calibri" w:hAnsi="Calibri"/>
        </w:rPr>
        <w:br/>
      </w:r>
      <w:r w:rsidRPr="00D4687A">
        <w:rPr>
          <w:rFonts w:ascii="Calibri" w:hAnsi="Calibri"/>
        </w:rPr>
        <w:t>Neel derives all of its income from investments in</w:t>
      </w:r>
      <w:r w:rsidR="00C60E0F" w:rsidRPr="00D4687A">
        <w:rPr>
          <w:rFonts w:ascii="Calibri" w:hAnsi="Calibri"/>
        </w:rPr>
        <w:t xml:space="preserve"> stocks and securities.</w:t>
      </w:r>
      <w:r w:rsidR="00C60E0F" w:rsidRPr="00D4687A">
        <w:rPr>
          <w:rFonts w:ascii="Calibri" w:hAnsi="Calibri"/>
        </w:rPr>
        <w:br/>
        <w:t xml:space="preserve">Neel </w:t>
      </w:r>
      <w:r w:rsidRPr="00D4687A">
        <w:rPr>
          <w:rFonts w:ascii="Calibri" w:hAnsi="Calibri"/>
        </w:rPr>
        <w:t xml:space="preserve">regularly distributes 51% of its taxable income as dividends to its stockholders. Neel is a (an) </w:t>
      </w:r>
    </w:p>
    <w:tbl>
      <w:tblPr>
        <w:tblW w:w="0" w:type="auto"/>
        <w:tblLook w:val="01E0" w:firstRow="1" w:lastRow="1" w:firstColumn="1" w:lastColumn="1" w:noHBand="0" w:noVBand="0"/>
      </w:tblPr>
      <w:tblGrid>
        <w:gridCol w:w="400"/>
        <w:gridCol w:w="5164"/>
        <w:gridCol w:w="394"/>
        <w:gridCol w:w="2790"/>
      </w:tblGrid>
      <w:tr w:rsidR="001C426E" w:rsidRPr="00D4687A" w:rsidTr="000D33DB">
        <w:tc>
          <w:tcPr>
            <w:tcW w:w="400" w:type="dxa"/>
            <w:shd w:val="clear" w:color="auto" w:fill="auto"/>
          </w:tcPr>
          <w:p w:rsidR="001C426E" w:rsidRPr="00D4687A" w:rsidRDefault="001C426E" w:rsidP="000D33DB">
            <w:pPr>
              <w:spacing w:line="240" w:lineRule="atLeast"/>
              <w:rPr>
                <w:rFonts w:ascii="Calibri" w:hAnsi="Calibri"/>
                <w:b/>
              </w:rPr>
            </w:pPr>
            <w:r w:rsidRPr="00D4687A">
              <w:rPr>
                <w:rFonts w:ascii="Calibri" w:hAnsi="Calibri"/>
                <w:b/>
              </w:rPr>
              <w:t>a.</w:t>
            </w:r>
          </w:p>
        </w:tc>
        <w:tc>
          <w:tcPr>
            <w:tcW w:w="5164" w:type="dxa"/>
            <w:shd w:val="clear" w:color="auto" w:fill="auto"/>
          </w:tcPr>
          <w:p w:rsidR="001C426E" w:rsidRPr="00D4687A" w:rsidRDefault="001C426E" w:rsidP="000D33DB">
            <w:pPr>
              <w:spacing w:line="240" w:lineRule="atLeast"/>
              <w:rPr>
                <w:rFonts w:ascii="Calibri" w:hAnsi="Calibri"/>
              </w:rPr>
            </w:pPr>
            <w:r w:rsidRPr="00D4687A">
              <w:rPr>
                <w:rFonts w:ascii="Calibri" w:hAnsi="Calibri"/>
              </w:rPr>
              <w:t>Regulated investment company.</w:t>
            </w:r>
          </w:p>
        </w:tc>
        <w:tc>
          <w:tcPr>
            <w:tcW w:w="394" w:type="dxa"/>
            <w:shd w:val="clear" w:color="auto" w:fill="auto"/>
          </w:tcPr>
          <w:p w:rsidR="001C426E" w:rsidRPr="00D4687A" w:rsidRDefault="001C426E" w:rsidP="000D33DB">
            <w:pPr>
              <w:spacing w:line="240" w:lineRule="atLeast"/>
              <w:rPr>
                <w:rFonts w:ascii="Calibri" w:hAnsi="Calibri"/>
                <w:b/>
              </w:rPr>
            </w:pPr>
            <w:r w:rsidRPr="00D4687A">
              <w:rPr>
                <w:rFonts w:ascii="Calibri" w:hAnsi="Calibri"/>
                <w:b/>
              </w:rPr>
              <w:t>b.</w:t>
            </w:r>
          </w:p>
        </w:tc>
        <w:tc>
          <w:tcPr>
            <w:tcW w:w="2790" w:type="dxa"/>
            <w:shd w:val="clear" w:color="auto" w:fill="auto"/>
          </w:tcPr>
          <w:p w:rsidR="001C426E" w:rsidRPr="00D4687A" w:rsidRDefault="001C426E" w:rsidP="000D33DB">
            <w:pPr>
              <w:spacing w:line="240" w:lineRule="atLeast"/>
              <w:rPr>
                <w:rFonts w:ascii="Calibri" w:hAnsi="Calibri"/>
              </w:rPr>
            </w:pPr>
            <w:r w:rsidRPr="00D4687A">
              <w:rPr>
                <w:rFonts w:ascii="Calibri" w:hAnsi="Calibri"/>
              </w:rPr>
              <w:t>S corporation.</w:t>
            </w:r>
          </w:p>
        </w:tc>
      </w:tr>
      <w:tr w:rsidR="001C426E" w:rsidRPr="00D4687A" w:rsidTr="000D33DB">
        <w:tc>
          <w:tcPr>
            <w:tcW w:w="400" w:type="dxa"/>
            <w:shd w:val="clear" w:color="auto" w:fill="auto"/>
          </w:tcPr>
          <w:p w:rsidR="001C426E" w:rsidRPr="00D4687A" w:rsidRDefault="001C426E" w:rsidP="000D33DB">
            <w:pPr>
              <w:spacing w:line="240" w:lineRule="atLeast"/>
              <w:rPr>
                <w:rFonts w:ascii="Calibri" w:hAnsi="Calibri"/>
                <w:b/>
              </w:rPr>
            </w:pPr>
            <w:r w:rsidRPr="00D4687A">
              <w:rPr>
                <w:rFonts w:ascii="Calibri" w:hAnsi="Calibri"/>
                <w:b/>
              </w:rPr>
              <w:t>c.</w:t>
            </w:r>
          </w:p>
        </w:tc>
        <w:tc>
          <w:tcPr>
            <w:tcW w:w="5164" w:type="dxa"/>
            <w:shd w:val="clear" w:color="auto" w:fill="auto"/>
          </w:tcPr>
          <w:p w:rsidR="001C426E" w:rsidRPr="00D4687A" w:rsidRDefault="001C426E" w:rsidP="000D33DB">
            <w:pPr>
              <w:spacing w:line="240" w:lineRule="atLeast"/>
              <w:rPr>
                <w:rFonts w:ascii="Calibri" w:hAnsi="Calibri"/>
              </w:rPr>
            </w:pPr>
            <w:r w:rsidRPr="00D4687A">
              <w:rPr>
                <w:rFonts w:ascii="Calibri" w:hAnsi="Calibri"/>
              </w:rPr>
              <w:t>Corporation subject to the accumulated earnings tax.</w:t>
            </w:r>
          </w:p>
        </w:tc>
        <w:tc>
          <w:tcPr>
            <w:tcW w:w="394" w:type="dxa"/>
            <w:shd w:val="clear" w:color="auto" w:fill="auto"/>
          </w:tcPr>
          <w:p w:rsidR="001C426E" w:rsidRPr="00D4687A" w:rsidRDefault="001C426E" w:rsidP="000D33DB">
            <w:pPr>
              <w:spacing w:line="240" w:lineRule="atLeast"/>
              <w:rPr>
                <w:rFonts w:ascii="Calibri" w:hAnsi="Calibri"/>
                <w:b/>
              </w:rPr>
            </w:pPr>
            <w:r w:rsidRPr="00D4687A">
              <w:rPr>
                <w:rFonts w:ascii="Calibri" w:hAnsi="Calibri"/>
                <w:b/>
              </w:rPr>
              <w:t>d.</w:t>
            </w:r>
          </w:p>
        </w:tc>
        <w:tc>
          <w:tcPr>
            <w:tcW w:w="2790" w:type="dxa"/>
            <w:shd w:val="clear" w:color="auto" w:fill="auto"/>
          </w:tcPr>
          <w:p w:rsidR="001C426E" w:rsidRPr="00D4687A" w:rsidRDefault="001C426E" w:rsidP="000D33DB">
            <w:pPr>
              <w:spacing w:line="240" w:lineRule="atLeast"/>
              <w:rPr>
                <w:rFonts w:ascii="Calibri" w:hAnsi="Calibri"/>
              </w:rPr>
            </w:pPr>
            <w:r w:rsidRPr="00D4687A">
              <w:rPr>
                <w:rFonts w:ascii="Calibri" w:hAnsi="Calibri"/>
              </w:rPr>
              <w:t>Personal holding company.</w:t>
            </w:r>
          </w:p>
        </w:tc>
      </w:tr>
    </w:tbl>
    <w:p w:rsidR="001C426E" w:rsidRPr="00D4687A" w:rsidRDefault="001C426E" w:rsidP="00105E07">
      <w:pPr>
        <w:spacing w:before="180" w:line="240" w:lineRule="atLeast"/>
        <w:rPr>
          <w:rFonts w:ascii="Calibri" w:hAnsi="Calibri"/>
        </w:rPr>
      </w:pPr>
      <w:r w:rsidRPr="00D4687A">
        <w:rPr>
          <w:rFonts w:ascii="Calibri" w:hAnsi="Calibri"/>
          <w:b/>
          <w:color w:val="0000FF"/>
        </w:rPr>
        <w:fldChar w:fldCharType="begin"/>
      </w:r>
      <w:r w:rsidRPr="00D4687A">
        <w:rPr>
          <w:rFonts w:ascii="Calibri" w:hAnsi="Calibri"/>
          <w:b/>
          <w:color w:val="0000FF"/>
        </w:rPr>
        <w:instrText xml:space="preserve">autonumout </w:instrText>
      </w:r>
      <w:r w:rsidRPr="00D4687A">
        <w:rPr>
          <w:rFonts w:ascii="Calibri" w:hAnsi="Calibri"/>
          <w:b/>
          <w:color w:val="0000FF"/>
        </w:rPr>
        <w:fldChar w:fldCharType="end"/>
      </w:r>
      <w:r w:rsidRPr="00D4687A">
        <w:rPr>
          <w:rFonts w:ascii="Calibri" w:hAnsi="Calibri"/>
        </w:rPr>
        <w:t xml:space="preserve">   (N86#47) The accumulated earnings tax can be imposed:</w:t>
      </w:r>
    </w:p>
    <w:tbl>
      <w:tblPr>
        <w:tblW w:w="0" w:type="auto"/>
        <w:tblInd w:w="108" w:type="dxa"/>
        <w:tblLook w:val="01E0" w:firstRow="1" w:lastRow="1" w:firstColumn="1" w:lastColumn="1" w:noHBand="0" w:noVBand="0"/>
      </w:tblPr>
      <w:tblGrid>
        <w:gridCol w:w="450"/>
        <w:gridCol w:w="7560"/>
        <w:gridCol w:w="1440"/>
      </w:tblGrid>
      <w:tr w:rsidR="001C426E" w:rsidRPr="00D4687A" w:rsidTr="000D33DB">
        <w:tc>
          <w:tcPr>
            <w:tcW w:w="450" w:type="dxa"/>
            <w:shd w:val="clear" w:color="auto" w:fill="auto"/>
          </w:tcPr>
          <w:p w:rsidR="001C426E" w:rsidRPr="00D4687A" w:rsidRDefault="001C426E" w:rsidP="000D33DB">
            <w:pPr>
              <w:tabs>
                <w:tab w:val="left" w:pos="2970"/>
              </w:tabs>
              <w:spacing w:line="240" w:lineRule="atLeast"/>
              <w:jc w:val="center"/>
              <w:rPr>
                <w:rFonts w:ascii="Calibri" w:hAnsi="Calibri"/>
                <w:b/>
                <w:color w:val="000000"/>
              </w:rPr>
            </w:pPr>
            <w:r w:rsidRPr="00D4687A">
              <w:rPr>
                <w:rFonts w:ascii="Calibri" w:hAnsi="Calibri"/>
                <w:b/>
                <w:color w:val="000000"/>
              </w:rPr>
              <w:t>a.</w:t>
            </w:r>
          </w:p>
        </w:tc>
        <w:tc>
          <w:tcPr>
            <w:tcW w:w="9000" w:type="dxa"/>
            <w:gridSpan w:val="2"/>
            <w:shd w:val="clear" w:color="auto" w:fill="auto"/>
          </w:tcPr>
          <w:p w:rsidR="001C426E" w:rsidRPr="00D4687A" w:rsidRDefault="001C426E" w:rsidP="000D33DB">
            <w:pPr>
              <w:tabs>
                <w:tab w:val="left" w:pos="2970"/>
              </w:tabs>
              <w:spacing w:line="240" w:lineRule="atLeast"/>
              <w:rPr>
                <w:rFonts w:ascii="Calibri" w:hAnsi="Calibri"/>
                <w:color w:val="000000"/>
              </w:rPr>
            </w:pPr>
            <w:r w:rsidRPr="00D4687A">
              <w:rPr>
                <w:rFonts w:ascii="Calibri" w:hAnsi="Calibri"/>
              </w:rPr>
              <w:t>Regardless of the number of stockholders of a corporation.</w:t>
            </w:r>
            <w:r w:rsidR="004716EF" w:rsidRPr="00D4687A">
              <w:rPr>
                <w:rFonts w:ascii="Calibri" w:hAnsi="Calibri"/>
              </w:rPr>
              <w:t xml:space="preserve">    b. On both partnerships and corporations</w:t>
            </w:r>
          </w:p>
        </w:tc>
      </w:tr>
      <w:tr w:rsidR="001C426E" w:rsidRPr="00D4687A" w:rsidTr="000D33DB">
        <w:trPr>
          <w:gridAfter w:val="1"/>
          <w:wAfter w:w="1440" w:type="dxa"/>
        </w:trPr>
        <w:tc>
          <w:tcPr>
            <w:tcW w:w="450" w:type="dxa"/>
            <w:shd w:val="clear" w:color="auto" w:fill="auto"/>
          </w:tcPr>
          <w:p w:rsidR="001C426E" w:rsidRPr="00D4687A" w:rsidRDefault="001C426E" w:rsidP="000D33DB">
            <w:pPr>
              <w:tabs>
                <w:tab w:val="left" w:pos="2970"/>
              </w:tabs>
              <w:spacing w:line="240" w:lineRule="atLeast"/>
              <w:jc w:val="center"/>
              <w:rPr>
                <w:rFonts w:ascii="Calibri" w:hAnsi="Calibri"/>
                <w:b/>
                <w:color w:val="000000"/>
              </w:rPr>
            </w:pPr>
            <w:r w:rsidRPr="00D4687A">
              <w:rPr>
                <w:rFonts w:ascii="Calibri" w:hAnsi="Calibri"/>
                <w:b/>
                <w:color w:val="000000"/>
              </w:rPr>
              <w:t>c.</w:t>
            </w:r>
          </w:p>
        </w:tc>
        <w:tc>
          <w:tcPr>
            <w:tcW w:w="7560" w:type="dxa"/>
            <w:shd w:val="clear" w:color="auto" w:fill="auto"/>
          </w:tcPr>
          <w:p w:rsidR="001C426E" w:rsidRPr="00D4687A" w:rsidRDefault="001C426E" w:rsidP="000D33DB">
            <w:pPr>
              <w:tabs>
                <w:tab w:val="left" w:pos="2970"/>
              </w:tabs>
              <w:spacing w:line="240" w:lineRule="atLeast"/>
              <w:rPr>
                <w:rFonts w:ascii="Calibri" w:hAnsi="Calibri"/>
                <w:color w:val="000000"/>
              </w:rPr>
            </w:pPr>
            <w:r w:rsidRPr="00D4687A">
              <w:rPr>
                <w:rFonts w:ascii="Calibri" w:hAnsi="Calibri"/>
              </w:rPr>
              <w:t>On companies that make distributions in excess of accumulated earnings.</w:t>
            </w:r>
          </w:p>
        </w:tc>
      </w:tr>
      <w:tr w:rsidR="001C426E" w:rsidRPr="00D4687A" w:rsidTr="000D33DB">
        <w:trPr>
          <w:gridAfter w:val="1"/>
          <w:wAfter w:w="1440" w:type="dxa"/>
        </w:trPr>
        <w:tc>
          <w:tcPr>
            <w:tcW w:w="450" w:type="dxa"/>
            <w:shd w:val="clear" w:color="auto" w:fill="auto"/>
          </w:tcPr>
          <w:p w:rsidR="001C426E" w:rsidRPr="00D4687A" w:rsidRDefault="001C426E" w:rsidP="000D33DB">
            <w:pPr>
              <w:tabs>
                <w:tab w:val="left" w:pos="2970"/>
              </w:tabs>
              <w:spacing w:line="240" w:lineRule="atLeast"/>
              <w:jc w:val="center"/>
              <w:rPr>
                <w:rFonts w:ascii="Calibri" w:hAnsi="Calibri"/>
                <w:b/>
                <w:color w:val="000000"/>
              </w:rPr>
            </w:pPr>
            <w:r w:rsidRPr="00D4687A">
              <w:rPr>
                <w:rFonts w:ascii="Calibri" w:hAnsi="Calibri"/>
                <w:b/>
                <w:color w:val="000000"/>
              </w:rPr>
              <w:t>d.</w:t>
            </w:r>
          </w:p>
        </w:tc>
        <w:tc>
          <w:tcPr>
            <w:tcW w:w="7560" w:type="dxa"/>
            <w:shd w:val="clear" w:color="auto" w:fill="auto"/>
          </w:tcPr>
          <w:p w:rsidR="001C426E" w:rsidRPr="00D4687A" w:rsidRDefault="001C426E" w:rsidP="000D33DB">
            <w:pPr>
              <w:tabs>
                <w:tab w:val="left" w:pos="2970"/>
              </w:tabs>
              <w:spacing w:line="240" w:lineRule="atLeast"/>
              <w:rPr>
                <w:rFonts w:ascii="Calibri" w:hAnsi="Calibri"/>
                <w:color w:val="000000"/>
              </w:rPr>
            </w:pPr>
            <w:r w:rsidRPr="00D4687A">
              <w:rPr>
                <w:rFonts w:ascii="Calibri" w:hAnsi="Calibri"/>
              </w:rPr>
              <w:t>Only on parent-subsidiary affiliated groups.</w:t>
            </w:r>
            <w:r w:rsidR="004716EF" w:rsidRPr="00D4687A">
              <w:rPr>
                <w:rFonts w:ascii="Calibri" w:hAnsi="Calibri"/>
              </w:rPr>
              <w:t xml:space="preserve"> </w:t>
            </w:r>
          </w:p>
        </w:tc>
      </w:tr>
    </w:tbl>
    <w:p w:rsidR="001C426E" w:rsidRDefault="00F407C0" w:rsidP="00283172">
      <w:pPr>
        <w:spacing w:before="120" w:line="220" w:lineRule="atLeast"/>
        <w:rPr>
          <w:rFonts w:ascii="Calibri" w:hAnsi="Calibri"/>
          <w:b/>
          <w:sz w:val="22"/>
        </w:rPr>
      </w:pPr>
      <w:r w:rsidRPr="00F407C0">
        <w:rPr>
          <w:rFonts w:ascii="Calibri" w:hAnsi="Calibri"/>
          <w:b/>
          <w:sz w:val="22"/>
        </w:rPr>
        <w:t>1-</w:t>
      </w:r>
      <w:proofErr w:type="gramStart"/>
      <w:r w:rsidRPr="00F407C0">
        <w:rPr>
          <w:rFonts w:ascii="Calibri" w:hAnsi="Calibri"/>
          <w:b/>
          <w:sz w:val="22"/>
        </w:rPr>
        <w:t>A,  2</w:t>
      </w:r>
      <w:proofErr w:type="gramEnd"/>
      <w:r w:rsidRPr="00F407C0">
        <w:rPr>
          <w:rFonts w:ascii="Calibri" w:hAnsi="Calibri"/>
          <w:b/>
          <w:sz w:val="22"/>
        </w:rPr>
        <w:t>-C,  3-D,  4-B,  5-A,  6-B,  7-C,  8-A,  9-D,  10-A,  11-B,  12-D,  13-A,  14-C,  15-C,  16-D,  17-D,  18-D,  19-A</w:t>
      </w:r>
    </w:p>
    <w:p w:rsidR="00283172" w:rsidRPr="00F407C0" w:rsidRDefault="00283172" w:rsidP="00283172">
      <w:pPr>
        <w:spacing w:before="120" w:line="220" w:lineRule="atLeast"/>
        <w:rPr>
          <w:rFonts w:ascii="Calibri" w:hAnsi="Calibri"/>
          <w:b/>
          <w:sz w:val="22"/>
        </w:rPr>
      </w:pPr>
      <w:r>
        <w:rPr>
          <w:rFonts w:ascii="Calibri" w:hAnsi="Calibri"/>
          <w:b/>
          <w:sz w:val="22"/>
        </w:rPr>
        <w:t xml:space="preserve">Note: (#9) for PHC, stockholders may </w:t>
      </w:r>
      <w:r w:rsidRPr="00283172">
        <w:rPr>
          <w:rFonts w:ascii="Calibri" w:hAnsi="Calibri"/>
          <w:b/>
          <w:sz w:val="22"/>
          <w:u w:val="single"/>
        </w:rPr>
        <w:t>consent</w:t>
      </w:r>
      <w:r>
        <w:rPr>
          <w:rFonts w:ascii="Calibri" w:hAnsi="Calibri"/>
          <w:b/>
          <w:sz w:val="22"/>
        </w:rPr>
        <w:t xml:space="preserve"> to a hypothetical dividend, and report dividend as income, despite the fact that no dividend is</w:t>
      </w:r>
      <w:bookmarkStart w:id="0" w:name="_GoBack"/>
      <w:bookmarkEnd w:id="0"/>
      <w:r>
        <w:rPr>
          <w:rFonts w:ascii="Calibri" w:hAnsi="Calibri"/>
          <w:b/>
          <w:sz w:val="22"/>
        </w:rPr>
        <w:t xml:space="preserve"> paid. They are treated as receiving the money and investing it back in the corp.</w:t>
      </w:r>
    </w:p>
    <w:sectPr w:rsidR="00283172" w:rsidRPr="00F407C0" w:rsidSect="00F407C0">
      <w:footerReference w:type="default" r:id="rId7"/>
      <w:pgSz w:w="12240" w:h="15840" w:code="1"/>
      <w:pgMar w:top="720" w:right="864" w:bottom="720" w:left="864"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5C0" w:rsidRDefault="00D465C0">
      <w:r>
        <w:separator/>
      </w:r>
    </w:p>
  </w:endnote>
  <w:endnote w:type="continuationSeparator" w:id="0">
    <w:p w:rsidR="00D465C0" w:rsidRDefault="00D46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pitch w:val="variable"/>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917" w:rsidRPr="00D4687A" w:rsidRDefault="00351917" w:rsidP="00351917">
    <w:pPr>
      <w:pStyle w:val="Footer"/>
      <w:rPr>
        <w:rFonts w:ascii="Calibri" w:hAnsi="Calibri"/>
      </w:rPr>
    </w:pPr>
    <w:r w:rsidRPr="00D4687A">
      <w:rPr>
        <w:rFonts w:ascii="Calibri" w:hAnsi="Calibri"/>
      </w:rPr>
      <w:fldChar w:fldCharType="begin"/>
    </w:r>
    <w:r w:rsidRPr="00D4687A">
      <w:rPr>
        <w:rFonts w:ascii="Calibri" w:hAnsi="Calibri"/>
      </w:rPr>
      <w:instrText xml:space="preserve"> FILENAME   \* MERGEFORMAT </w:instrText>
    </w:r>
    <w:r w:rsidRPr="00D4687A">
      <w:rPr>
        <w:rFonts w:ascii="Calibri" w:hAnsi="Calibri"/>
      </w:rPr>
      <w:fldChar w:fldCharType="separate"/>
    </w:r>
    <w:r w:rsidR="00283172">
      <w:rPr>
        <w:rFonts w:ascii="Calibri" w:hAnsi="Calibri"/>
        <w:noProof/>
      </w:rPr>
      <w:t>C16-Chap-04-4-CPA Exams-Corp-PHC-etc-old</w:t>
    </w:r>
    <w:r w:rsidRPr="00D4687A">
      <w:rPr>
        <w:rFonts w:ascii="Calibri" w:hAnsi="Calibri"/>
      </w:rPr>
      <w:fldChar w:fldCharType="end"/>
    </w:r>
    <w:r w:rsidRPr="00D4687A">
      <w:rPr>
        <w:rFonts w:ascii="Calibri" w:hAnsi="Calibri"/>
      </w:rPr>
      <w:t xml:space="preserve">. Page </w:t>
    </w:r>
    <w:r w:rsidRPr="00D4687A">
      <w:rPr>
        <w:rFonts w:ascii="Calibri" w:hAnsi="Calibri"/>
      </w:rPr>
      <w:fldChar w:fldCharType="begin"/>
    </w:r>
    <w:r w:rsidRPr="00D4687A">
      <w:rPr>
        <w:rFonts w:ascii="Calibri" w:hAnsi="Calibri"/>
      </w:rPr>
      <w:instrText xml:space="preserve"> PAGE   \* MERGEFORMAT </w:instrText>
    </w:r>
    <w:r w:rsidRPr="00D4687A">
      <w:rPr>
        <w:rFonts w:ascii="Calibri" w:hAnsi="Calibri"/>
      </w:rPr>
      <w:fldChar w:fldCharType="separate"/>
    </w:r>
    <w:r w:rsidR="00283172">
      <w:rPr>
        <w:rFonts w:ascii="Calibri" w:hAnsi="Calibri"/>
        <w:noProof/>
      </w:rPr>
      <w:t>1</w:t>
    </w:r>
    <w:r w:rsidRPr="00D4687A">
      <w:rPr>
        <w:rFonts w:ascii="Calibri" w:hAnsi="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5C0" w:rsidRDefault="00D465C0">
      <w:r>
        <w:separator/>
      </w:r>
    </w:p>
  </w:footnote>
  <w:footnote w:type="continuationSeparator" w:id="0">
    <w:p w:rsidR="00D465C0" w:rsidRDefault="00D465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AEAB5E0"/>
    <w:lvl w:ilvl="0">
      <w:numFmt w:val="bullet"/>
      <w:lvlText w:val="*"/>
      <w:lvlJc w:val="left"/>
    </w:lvl>
  </w:abstractNum>
  <w:abstractNum w:abstractNumId="1" w15:restartNumberingAfterBreak="0">
    <w:nsid w:val="011419C9"/>
    <w:multiLevelType w:val="singleLevel"/>
    <w:tmpl w:val="EC168530"/>
    <w:lvl w:ilvl="0">
      <w:start w:val="1"/>
      <w:numFmt w:val="lowerLetter"/>
      <w:lvlText w:val="%1."/>
      <w:legacy w:legacy="1" w:legacySpace="0" w:legacyIndent="360"/>
      <w:lvlJc w:val="left"/>
      <w:pPr>
        <w:ind w:left="360" w:hanging="360"/>
      </w:pPr>
    </w:lvl>
  </w:abstractNum>
  <w:abstractNum w:abstractNumId="2" w15:restartNumberingAfterBreak="0">
    <w:nsid w:val="027F041A"/>
    <w:multiLevelType w:val="singleLevel"/>
    <w:tmpl w:val="651AFC22"/>
    <w:lvl w:ilvl="0">
      <w:start w:val="106"/>
      <w:numFmt w:val="decimal"/>
      <w:lvlText w:val="%1."/>
      <w:legacy w:legacy="1" w:legacySpace="0" w:legacyIndent="360"/>
      <w:lvlJc w:val="left"/>
      <w:pPr>
        <w:ind w:left="360" w:hanging="360"/>
      </w:pPr>
    </w:lvl>
  </w:abstractNum>
  <w:abstractNum w:abstractNumId="3" w15:restartNumberingAfterBreak="0">
    <w:nsid w:val="040277C3"/>
    <w:multiLevelType w:val="singleLevel"/>
    <w:tmpl w:val="06263B4C"/>
    <w:lvl w:ilvl="0">
      <w:start w:val="1"/>
      <w:numFmt w:val="lowerLetter"/>
      <w:lvlText w:val="%1."/>
      <w:legacy w:legacy="1" w:legacySpace="0" w:legacyIndent="360"/>
      <w:lvlJc w:val="left"/>
      <w:pPr>
        <w:ind w:left="360" w:hanging="360"/>
      </w:pPr>
    </w:lvl>
  </w:abstractNum>
  <w:abstractNum w:abstractNumId="4" w15:restartNumberingAfterBreak="0">
    <w:nsid w:val="04C1223A"/>
    <w:multiLevelType w:val="singleLevel"/>
    <w:tmpl w:val="89D8C9DC"/>
    <w:lvl w:ilvl="0">
      <w:start w:val="1"/>
      <w:numFmt w:val="lowerLetter"/>
      <w:lvlText w:val="%1."/>
      <w:legacy w:legacy="1" w:legacySpace="0" w:legacyIndent="360"/>
      <w:lvlJc w:val="left"/>
      <w:pPr>
        <w:ind w:left="360" w:hanging="360"/>
      </w:pPr>
    </w:lvl>
  </w:abstractNum>
  <w:abstractNum w:abstractNumId="5" w15:restartNumberingAfterBreak="0">
    <w:nsid w:val="0B77140E"/>
    <w:multiLevelType w:val="singleLevel"/>
    <w:tmpl w:val="651AFC22"/>
    <w:lvl w:ilvl="0">
      <w:start w:val="85"/>
      <w:numFmt w:val="decimal"/>
      <w:lvlText w:val="%1."/>
      <w:legacy w:legacy="1" w:legacySpace="0" w:legacyIndent="360"/>
      <w:lvlJc w:val="left"/>
      <w:pPr>
        <w:ind w:left="360" w:hanging="360"/>
      </w:pPr>
    </w:lvl>
  </w:abstractNum>
  <w:abstractNum w:abstractNumId="6" w15:restartNumberingAfterBreak="0">
    <w:nsid w:val="0D4839FA"/>
    <w:multiLevelType w:val="singleLevel"/>
    <w:tmpl w:val="06263B4C"/>
    <w:lvl w:ilvl="0">
      <w:start w:val="1"/>
      <w:numFmt w:val="lowerLetter"/>
      <w:lvlText w:val="%1."/>
      <w:legacy w:legacy="1" w:legacySpace="0" w:legacyIndent="360"/>
      <w:lvlJc w:val="left"/>
      <w:pPr>
        <w:ind w:left="360" w:hanging="360"/>
      </w:pPr>
    </w:lvl>
  </w:abstractNum>
  <w:abstractNum w:abstractNumId="7" w15:restartNumberingAfterBreak="0">
    <w:nsid w:val="0F3E6AB6"/>
    <w:multiLevelType w:val="singleLevel"/>
    <w:tmpl w:val="7EF29178"/>
    <w:lvl w:ilvl="0">
      <w:start w:val="1"/>
      <w:numFmt w:val="lowerLetter"/>
      <w:lvlText w:val="%1."/>
      <w:legacy w:legacy="1" w:legacySpace="0" w:legacyIndent="360"/>
      <w:lvlJc w:val="left"/>
      <w:pPr>
        <w:ind w:left="360" w:hanging="360"/>
      </w:pPr>
    </w:lvl>
  </w:abstractNum>
  <w:abstractNum w:abstractNumId="8" w15:restartNumberingAfterBreak="0">
    <w:nsid w:val="1675409E"/>
    <w:multiLevelType w:val="singleLevel"/>
    <w:tmpl w:val="06263B4C"/>
    <w:lvl w:ilvl="0">
      <w:start w:val="1"/>
      <w:numFmt w:val="lowerLetter"/>
      <w:lvlText w:val="%1."/>
      <w:legacy w:legacy="1" w:legacySpace="0" w:legacyIndent="360"/>
      <w:lvlJc w:val="left"/>
      <w:pPr>
        <w:ind w:left="360" w:hanging="360"/>
      </w:pPr>
    </w:lvl>
  </w:abstractNum>
  <w:abstractNum w:abstractNumId="9" w15:restartNumberingAfterBreak="0">
    <w:nsid w:val="17956BF2"/>
    <w:multiLevelType w:val="singleLevel"/>
    <w:tmpl w:val="CB04115E"/>
    <w:lvl w:ilvl="0">
      <w:start w:val="1"/>
      <w:numFmt w:val="lowerLetter"/>
      <w:lvlText w:val="%1."/>
      <w:legacy w:legacy="1" w:legacySpace="0" w:legacyIndent="360"/>
      <w:lvlJc w:val="left"/>
      <w:pPr>
        <w:ind w:left="360" w:hanging="360"/>
      </w:pPr>
    </w:lvl>
  </w:abstractNum>
  <w:abstractNum w:abstractNumId="10" w15:restartNumberingAfterBreak="0">
    <w:nsid w:val="19F877A4"/>
    <w:multiLevelType w:val="singleLevel"/>
    <w:tmpl w:val="CD524C20"/>
    <w:lvl w:ilvl="0">
      <w:start w:val="1"/>
      <w:numFmt w:val="lowerLetter"/>
      <w:lvlText w:val="%1."/>
      <w:legacy w:legacy="1" w:legacySpace="0" w:legacyIndent="360"/>
      <w:lvlJc w:val="left"/>
      <w:pPr>
        <w:ind w:left="360" w:hanging="360"/>
      </w:pPr>
    </w:lvl>
  </w:abstractNum>
  <w:abstractNum w:abstractNumId="11" w15:restartNumberingAfterBreak="0">
    <w:nsid w:val="1A3879E4"/>
    <w:multiLevelType w:val="singleLevel"/>
    <w:tmpl w:val="7EF29178"/>
    <w:lvl w:ilvl="0">
      <w:start w:val="1"/>
      <w:numFmt w:val="lowerLetter"/>
      <w:lvlText w:val="%1."/>
      <w:legacy w:legacy="1" w:legacySpace="0" w:legacyIndent="360"/>
      <w:lvlJc w:val="left"/>
      <w:pPr>
        <w:ind w:left="360" w:hanging="360"/>
      </w:pPr>
    </w:lvl>
  </w:abstractNum>
  <w:abstractNum w:abstractNumId="12" w15:restartNumberingAfterBreak="0">
    <w:nsid w:val="1B496358"/>
    <w:multiLevelType w:val="singleLevel"/>
    <w:tmpl w:val="89D8C9DC"/>
    <w:lvl w:ilvl="0">
      <w:start w:val="1"/>
      <w:numFmt w:val="lowerLetter"/>
      <w:lvlText w:val="%1."/>
      <w:legacy w:legacy="1" w:legacySpace="0" w:legacyIndent="360"/>
      <w:lvlJc w:val="left"/>
      <w:pPr>
        <w:ind w:left="360" w:hanging="360"/>
      </w:pPr>
    </w:lvl>
  </w:abstractNum>
  <w:abstractNum w:abstractNumId="13" w15:restartNumberingAfterBreak="0">
    <w:nsid w:val="1C522D47"/>
    <w:multiLevelType w:val="singleLevel"/>
    <w:tmpl w:val="89D8C9DC"/>
    <w:lvl w:ilvl="0">
      <w:start w:val="1"/>
      <w:numFmt w:val="lowerLetter"/>
      <w:lvlText w:val="%1."/>
      <w:legacy w:legacy="1" w:legacySpace="0" w:legacyIndent="360"/>
      <w:lvlJc w:val="left"/>
      <w:pPr>
        <w:ind w:left="360" w:hanging="360"/>
      </w:pPr>
    </w:lvl>
  </w:abstractNum>
  <w:abstractNum w:abstractNumId="14" w15:restartNumberingAfterBreak="0">
    <w:nsid w:val="1F467067"/>
    <w:multiLevelType w:val="singleLevel"/>
    <w:tmpl w:val="7EF29178"/>
    <w:lvl w:ilvl="0">
      <w:start w:val="1"/>
      <w:numFmt w:val="lowerLetter"/>
      <w:lvlText w:val="%1."/>
      <w:legacy w:legacy="1" w:legacySpace="0" w:legacyIndent="360"/>
      <w:lvlJc w:val="left"/>
      <w:pPr>
        <w:ind w:left="360" w:hanging="360"/>
      </w:pPr>
    </w:lvl>
  </w:abstractNum>
  <w:abstractNum w:abstractNumId="15" w15:restartNumberingAfterBreak="0">
    <w:nsid w:val="210A348E"/>
    <w:multiLevelType w:val="singleLevel"/>
    <w:tmpl w:val="651AFC22"/>
    <w:lvl w:ilvl="0">
      <w:start w:val="91"/>
      <w:numFmt w:val="decimal"/>
      <w:lvlText w:val="%1."/>
      <w:legacy w:legacy="1" w:legacySpace="0" w:legacyIndent="360"/>
      <w:lvlJc w:val="left"/>
      <w:pPr>
        <w:ind w:left="360" w:hanging="360"/>
      </w:pPr>
    </w:lvl>
  </w:abstractNum>
  <w:abstractNum w:abstractNumId="16" w15:restartNumberingAfterBreak="0">
    <w:nsid w:val="21FE4F3E"/>
    <w:multiLevelType w:val="singleLevel"/>
    <w:tmpl w:val="83A849F2"/>
    <w:lvl w:ilvl="0">
      <w:start w:val="1"/>
      <w:numFmt w:val="upperRoman"/>
      <w:lvlText w:val="%1."/>
      <w:legacy w:legacy="1" w:legacySpace="0" w:legacyIndent="360"/>
      <w:lvlJc w:val="left"/>
      <w:pPr>
        <w:ind w:left="630" w:hanging="360"/>
      </w:pPr>
    </w:lvl>
  </w:abstractNum>
  <w:abstractNum w:abstractNumId="17" w15:restartNumberingAfterBreak="0">
    <w:nsid w:val="230E05CD"/>
    <w:multiLevelType w:val="singleLevel"/>
    <w:tmpl w:val="89D8C9DC"/>
    <w:lvl w:ilvl="0">
      <w:start w:val="1"/>
      <w:numFmt w:val="lowerLetter"/>
      <w:lvlText w:val="%1."/>
      <w:legacy w:legacy="1" w:legacySpace="0" w:legacyIndent="360"/>
      <w:lvlJc w:val="left"/>
      <w:pPr>
        <w:ind w:left="360" w:hanging="360"/>
      </w:pPr>
    </w:lvl>
  </w:abstractNum>
  <w:abstractNum w:abstractNumId="18" w15:restartNumberingAfterBreak="0">
    <w:nsid w:val="28D05E5A"/>
    <w:multiLevelType w:val="singleLevel"/>
    <w:tmpl w:val="06263B4C"/>
    <w:lvl w:ilvl="0">
      <w:start w:val="1"/>
      <w:numFmt w:val="lowerLetter"/>
      <w:lvlText w:val="%1."/>
      <w:legacy w:legacy="1" w:legacySpace="0" w:legacyIndent="360"/>
      <w:lvlJc w:val="left"/>
      <w:pPr>
        <w:ind w:left="360" w:hanging="360"/>
      </w:pPr>
    </w:lvl>
  </w:abstractNum>
  <w:abstractNum w:abstractNumId="19" w15:restartNumberingAfterBreak="0">
    <w:nsid w:val="28F75125"/>
    <w:multiLevelType w:val="singleLevel"/>
    <w:tmpl w:val="31948572"/>
    <w:lvl w:ilvl="0">
      <w:numFmt w:val="none"/>
      <w:lvlText w:val=""/>
      <w:lvlJc w:val="left"/>
      <w:pPr>
        <w:tabs>
          <w:tab w:val="num" w:pos="360"/>
        </w:tabs>
      </w:pPr>
    </w:lvl>
  </w:abstractNum>
  <w:abstractNum w:abstractNumId="20" w15:restartNumberingAfterBreak="0">
    <w:nsid w:val="2A7D37B2"/>
    <w:multiLevelType w:val="singleLevel"/>
    <w:tmpl w:val="B84A9AC0"/>
    <w:lvl w:ilvl="0">
      <w:start w:val="63"/>
      <w:numFmt w:val="decimal"/>
      <w:lvlText w:val="%1."/>
      <w:legacy w:legacy="1" w:legacySpace="0" w:legacyIndent="360"/>
      <w:lvlJc w:val="left"/>
      <w:pPr>
        <w:ind w:left="360" w:hanging="360"/>
      </w:pPr>
    </w:lvl>
  </w:abstractNum>
  <w:abstractNum w:abstractNumId="21" w15:restartNumberingAfterBreak="0">
    <w:nsid w:val="2B5774CD"/>
    <w:multiLevelType w:val="singleLevel"/>
    <w:tmpl w:val="62D295FA"/>
    <w:lvl w:ilvl="0">
      <w:start w:val="101"/>
      <w:numFmt w:val="decimal"/>
      <w:lvlText w:val="%1."/>
      <w:legacy w:legacy="1" w:legacySpace="0" w:legacyIndent="360"/>
      <w:lvlJc w:val="left"/>
      <w:pPr>
        <w:ind w:left="446" w:hanging="360"/>
      </w:pPr>
    </w:lvl>
  </w:abstractNum>
  <w:abstractNum w:abstractNumId="22" w15:restartNumberingAfterBreak="0">
    <w:nsid w:val="2F1E3EBF"/>
    <w:multiLevelType w:val="singleLevel"/>
    <w:tmpl w:val="7EF29178"/>
    <w:lvl w:ilvl="0">
      <w:start w:val="1"/>
      <w:numFmt w:val="lowerLetter"/>
      <w:lvlText w:val="%1."/>
      <w:legacy w:legacy="1" w:legacySpace="0" w:legacyIndent="360"/>
      <w:lvlJc w:val="left"/>
      <w:pPr>
        <w:ind w:left="360" w:hanging="360"/>
      </w:pPr>
    </w:lvl>
  </w:abstractNum>
  <w:abstractNum w:abstractNumId="23" w15:restartNumberingAfterBreak="0">
    <w:nsid w:val="34A42A6F"/>
    <w:multiLevelType w:val="singleLevel"/>
    <w:tmpl w:val="40D6D74C"/>
    <w:lvl w:ilvl="0">
      <w:start w:val="1"/>
      <w:numFmt w:val="upperRoman"/>
      <w:lvlText w:val="%1."/>
      <w:legacy w:legacy="1" w:legacySpace="0" w:legacyIndent="360"/>
      <w:lvlJc w:val="left"/>
      <w:pPr>
        <w:ind w:left="900" w:hanging="360"/>
      </w:pPr>
    </w:lvl>
  </w:abstractNum>
  <w:abstractNum w:abstractNumId="24" w15:restartNumberingAfterBreak="0">
    <w:nsid w:val="3B822A55"/>
    <w:multiLevelType w:val="singleLevel"/>
    <w:tmpl w:val="BC4C65A8"/>
    <w:lvl w:ilvl="0">
      <w:start w:val="1"/>
      <w:numFmt w:val="upperRoman"/>
      <w:lvlText w:val="%1."/>
      <w:legacy w:legacy="1" w:legacySpace="0" w:legacyIndent="360"/>
      <w:lvlJc w:val="left"/>
      <w:pPr>
        <w:ind w:left="792" w:hanging="360"/>
      </w:pPr>
    </w:lvl>
  </w:abstractNum>
  <w:abstractNum w:abstractNumId="25" w15:restartNumberingAfterBreak="0">
    <w:nsid w:val="3C584B49"/>
    <w:multiLevelType w:val="singleLevel"/>
    <w:tmpl w:val="89D8C9DC"/>
    <w:lvl w:ilvl="0">
      <w:start w:val="1"/>
      <w:numFmt w:val="lowerLetter"/>
      <w:lvlText w:val="%1."/>
      <w:legacy w:legacy="1" w:legacySpace="0" w:legacyIndent="360"/>
      <w:lvlJc w:val="left"/>
      <w:pPr>
        <w:ind w:left="360" w:hanging="360"/>
      </w:pPr>
    </w:lvl>
  </w:abstractNum>
  <w:abstractNum w:abstractNumId="26" w15:restartNumberingAfterBreak="0">
    <w:nsid w:val="3D5A6707"/>
    <w:multiLevelType w:val="singleLevel"/>
    <w:tmpl w:val="CFCEA4AA"/>
    <w:lvl w:ilvl="0">
      <w:numFmt w:val="none"/>
      <w:lvlText w:val=""/>
      <w:lvlJc w:val="left"/>
      <w:pPr>
        <w:tabs>
          <w:tab w:val="num" w:pos="360"/>
        </w:tabs>
      </w:pPr>
    </w:lvl>
  </w:abstractNum>
  <w:abstractNum w:abstractNumId="27" w15:restartNumberingAfterBreak="0">
    <w:nsid w:val="44A47F5B"/>
    <w:multiLevelType w:val="singleLevel"/>
    <w:tmpl w:val="7EF29178"/>
    <w:lvl w:ilvl="0">
      <w:start w:val="1"/>
      <w:numFmt w:val="lowerLetter"/>
      <w:lvlText w:val="%1."/>
      <w:legacy w:legacy="1" w:legacySpace="0" w:legacyIndent="360"/>
      <w:lvlJc w:val="left"/>
      <w:pPr>
        <w:ind w:left="360" w:hanging="360"/>
      </w:pPr>
    </w:lvl>
  </w:abstractNum>
  <w:abstractNum w:abstractNumId="28" w15:restartNumberingAfterBreak="0">
    <w:nsid w:val="48F360F6"/>
    <w:multiLevelType w:val="singleLevel"/>
    <w:tmpl w:val="7EF29178"/>
    <w:lvl w:ilvl="0">
      <w:start w:val="1"/>
      <w:numFmt w:val="lowerLetter"/>
      <w:lvlText w:val="%1."/>
      <w:legacy w:legacy="1" w:legacySpace="0" w:legacyIndent="360"/>
      <w:lvlJc w:val="left"/>
      <w:pPr>
        <w:ind w:left="360" w:hanging="360"/>
      </w:pPr>
    </w:lvl>
  </w:abstractNum>
  <w:abstractNum w:abstractNumId="29" w15:restartNumberingAfterBreak="0">
    <w:nsid w:val="49162674"/>
    <w:multiLevelType w:val="hybridMultilevel"/>
    <w:tmpl w:val="F1BEA5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BBD4B68"/>
    <w:multiLevelType w:val="singleLevel"/>
    <w:tmpl w:val="89D8C9DC"/>
    <w:lvl w:ilvl="0">
      <w:start w:val="1"/>
      <w:numFmt w:val="lowerLetter"/>
      <w:lvlText w:val="%1."/>
      <w:legacy w:legacy="1" w:legacySpace="0" w:legacyIndent="360"/>
      <w:lvlJc w:val="left"/>
      <w:pPr>
        <w:ind w:left="360" w:hanging="360"/>
      </w:pPr>
    </w:lvl>
  </w:abstractNum>
  <w:abstractNum w:abstractNumId="31" w15:restartNumberingAfterBreak="0">
    <w:nsid w:val="4D533AE7"/>
    <w:multiLevelType w:val="singleLevel"/>
    <w:tmpl w:val="89D8C9DC"/>
    <w:lvl w:ilvl="0">
      <w:start w:val="1"/>
      <w:numFmt w:val="lowerLetter"/>
      <w:lvlText w:val="%1."/>
      <w:legacy w:legacy="1" w:legacySpace="0" w:legacyIndent="360"/>
      <w:lvlJc w:val="left"/>
      <w:pPr>
        <w:ind w:left="360" w:hanging="360"/>
      </w:pPr>
    </w:lvl>
  </w:abstractNum>
  <w:abstractNum w:abstractNumId="32" w15:restartNumberingAfterBreak="0">
    <w:nsid w:val="4EE8531A"/>
    <w:multiLevelType w:val="singleLevel"/>
    <w:tmpl w:val="0F48A220"/>
    <w:lvl w:ilvl="0">
      <w:start w:val="1"/>
      <w:numFmt w:val="lowerLetter"/>
      <w:lvlText w:val="%1."/>
      <w:legacy w:legacy="1" w:legacySpace="0" w:legacyIndent="360"/>
      <w:lvlJc w:val="left"/>
      <w:pPr>
        <w:ind w:left="360" w:hanging="360"/>
      </w:pPr>
    </w:lvl>
  </w:abstractNum>
  <w:abstractNum w:abstractNumId="33" w15:restartNumberingAfterBreak="0">
    <w:nsid w:val="4F8568EB"/>
    <w:multiLevelType w:val="singleLevel"/>
    <w:tmpl w:val="7EF29178"/>
    <w:lvl w:ilvl="0">
      <w:start w:val="1"/>
      <w:numFmt w:val="lowerLetter"/>
      <w:lvlText w:val="%1."/>
      <w:legacy w:legacy="1" w:legacySpace="0" w:legacyIndent="360"/>
      <w:lvlJc w:val="left"/>
      <w:pPr>
        <w:ind w:left="360" w:hanging="360"/>
      </w:pPr>
    </w:lvl>
  </w:abstractNum>
  <w:abstractNum w:abstractNumId="34" w15:restartNumberingAfterBreak="0">
    <w:nsid w:val="530A6BA7"/>
    <w:multiLevelType w:val="singleLevel"/>
    <w:tmpl w:val="7EF29178"/>
    <w:lvl w:ilvl="0">
      <w:start w:val="1"/>
      <w:numFmt w:val="lowerLetter"/>
      <w:lvlText w:val="%1."/>
      <w:legacy w:legacy="1" w:legacySpace="0" w:legacyIndent="360"/>
      <w:lvlJc w:val="left"/>
      <w:pPr>
        <w:ind w:left="360" w:hanging="360"/>
      </w:pPr>
    </w:lvl>
  </w:abstractNum>
  <w:abstractNum w:abstractNumId="35" w15:restartNumberingAfterBreak="0">
    <w:nsid w:val="58836B7C"/>
    <w:multiLevelType w:val="hybridMultilevel"/>
    <w:tmpl w:val="081EC40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B6C0356"/>
    <w:multiLevelType w:val="singleLevel"/>
    <w:tmpl w:val="651AFC22"/>
    <w:lvl w:ilvl="0">
      <w:start w:val="96"/>
      <w:numFmt w:val="decimal"/>
      <w:lvlText w:val="%1."/>
      <w:legacy w:legacy="1" w:legacySpace="0" w:legacyIndent="360"/>
      <w:lvlJc w:val="left"/>
      <w:pPr>
        <w:ind w:left="360" w:hanging="360"/>
      </w:pPr>
    </w:lvl>
  </w:abstractNum>
  <w:abstractNum w:abstractNumId="37" w15:restartNumberingAfterBreak="0">
    <w:nsid w:val="602A66DD"/>
    <w:multiLevelType w:val="singleLevel"/>
    <w:tmpl w:val="0AA47F2C"/>
    <w:lvl w:ilvl="0">
      <w:start w:val="1"/>
      <w:numFmt w:val="lowerLetter"/>
      <w:lvlText w:val="%1."/>
      <w:legacy w:legacy="1" w:legacySpace="0" w:legacyIndent="360"/>
      <w:lvlJc w:val="left"/>
      <w:pPr>
        <w:ind w:left="360" w:hanging="360"/>
      </w:pPr>
    </w:lvl>
  </w:abstractNum>
  <w:abstractNum w:abstractNumId="38" w15:restartNumberingAfterBreak="0">
    <w:nsid w:val="605C721B"/>
    <w:multiLevelType w:val="singleLevel"/>
    <w:tmpl w:val="06263B4C"/>
    <w:lvl w:ilvl="0">
      <w:start w:val="1"/>
      <w:numFmt w:val="lowerLetter"/>
      <w:lvlText w:val="%1."/>
      <w:legacy w:legacy="1" w:legacySpace="0" w:legacyIndent="360"/>
      <w:lvlJc w:val="left"/>
      <w:pPr>
        <w:ind w:left="360" w:hanging="360"/>
      </w:pPr>
    </w:lvl>
  </w:abstractNum>
  <w:abstractNum w:abstractNumId="39" w15:restartNumberingAfterBreak="0">
    <w:nsid w:val="621F1874"/>
    <w:multiLevelType w:val="singleLevel"/>
    <w:tmpl w:val="06263B4C"/>
    <w:lvl w:ilvl="0">
      <w:start w:val="1"/>
      <w:numFmt w:val="lowerLetter"/>
      <w:lvlText w:val="%1."/>
      <w:legacy w:legacy="1" w:legacySpace="0" w:legacyIndent="360"/>
      <w:lvlJc w:val="left"/>
      <w:pPr>
        <w:ind w:left="360" w:hanging="360"/>
      </w:pPr>
    </w:lvl>
  </w:abstractNum>
  <w:abstractNum w:abstractNumId="40" w15:restartNumberingAfterBreak="0">
    <w:nsid w:val="626224A6"/>
    <w:multiLevelType w:val="singleLevel"/>
    <w:tmpl w:val="416896FE"/>
    <w:lvl w:ilvl="0">
      <w:start w:val="1"/>
      <w:numFmt w:val="lowerLetter"/>
      <w:lvlText w:val="%1."/>
      <w:legacy w:legacy="1" w:legacySpace="0" w:legacyIndent="360"/>
      <w:lvlJc w:val="left"/>
      <w:pPr>
        <w:ind w:left="360" w:hanging="360"/>
      </w:pPr>
    </w:lvl>
  </w:abstractNum>
  <w:abstractNum w:abstractNumId="41" w15:restartNumberingAfterBreak="0">
    <w:nsid w:val="668C4721"/>
    <w:multiLevelType w:val="singleLevel"/>
    <w:tmpl w:val="CD524C20"/>
    <w:lvl w:ilvl="0">
      <w:start w:val="1"/>
      <w:numFmt w:val="lowerLetter"/>
      <w:lvlText w:val="%1."/>
      <w:legacy w:legacy="1" w:legacySpace="0" w:legacyIndent="360"/>
      <w:lvlJc w:val="left"/>
      <w:pPr>
        <w:ind w:left="360" w:hanging="360"/>
      </w:pPr>
    </w:lvl>
  </w:abstractNum>
  <w:abstractNum w:abstractNumId="42" w15:restartNumberingAfterBreak="0">
    <w:nsid w:val="729A4326"/>
    <w:multiLevelType w:val="singleLevel"/>
    <w:tmpl w:val="98660098"/>
    <w:lvl w:ilvl="0">
      <w:start w:val="1"/>
      <w:numFmt w:val="upperRoman"/>
      <w:lvlText w:val="%1."/>
      <w:legacy w:legacy="1" w:legacySpace="0" w:legacyIndent="360"/>
      <w:lvlJc w:val="left"/>
      <w:pPr>
        <w:ind w:left="720" w:hanging="360"/>
      </w:pPr>
    </w:lvl>
  </w:abstractNum>
  <w:abstractNum w:abstractNumId="43" w15:restartNumberingAfterBreak="0">
    <w:nsid w:val="72B255D7"/>
    <w:multiLevelType w:val="singleLevel"/>
    <w:tmpl w:val="06263B4C"/>
    <w:lvl w:ilvl="0">
      <w:start w:val="1"/>
      <w:numFmt w:val="lowerLetter"/>
      <w:lvlText w:val="%1."/>
      <w:legacy w:legacy="1" w:legacySpace="0" w:legacyIndent="360"/>
      <w:lvlJc w:val="left"/>
      <w:pPr>
        <w:ind w:left="360" w:hanging="360"/>
      </w:pPr>
    </w:lvl>
  </w:abstractNum>
  <w:abstractNum w:abstractNumId="44" w15:restartNumberingAfterBreak="0">
    <w:nsid w:val="73097536"/>
    <w:multiLevelType w:val="singleLevel"/>
    <w:tmpl w:val="7EF29178"/>
    <w:lvl w:ilvl="0">
      <w:start w:val="1"/>
      <w:numFmt w:val="lowerLetter"/>
      <w:lvlText w:val="%1."/>
      <w:legacy w:legacy="1" w:legacySpace="0" w:legacyIndent="360"/>
      <w:lvlJc w:val="left"/>
      <w:pPr>
        <w:ind w:left="360" w:hanging="360"/>
      </w:pPr>
    </w:lvl>
  </w:abstractNum>
  <w:abstractNum w:abstractNumId="45" w15:restartNumberingAfterBreak="0">
    <w:nsid w:val="76487129"/>
    <w:multiLevelType w:val="singleLevel"/>
    <w:tmpl w:val="F188A3B2"/>
    <w:lvl w:ilvl="0">
      <w:start w:val="1"/>
      <w:numFmt w:val="lowerLetter"/>
      <w:lvlText w:val="%1."/>
      <w:legacy w:legacy="1" w:legacySpace="0" w:legacyIndent="360"/>
      <w:lvlJc w:val="left"/>
      <w:pPr>
        <w:ind w:left="360" w:hanging="360"/>
      </w:pPr>
    </w:lvl>
  </w:abstractNum>
  <w:abstractNum w:abstractNumId="46" w15:restartNumberingAfterBreak="0">
    <w:nsid w:val="76A8577C"/>
    <w:multiLevelType w:val="singleLevel"/>
    <w:tmpl w:val="CD524C20"/>
    <w:lvl w:ilvl="0">
      <w:start w:val="1"/>
      <w:numFmt w:val="lowerLetter"/>
      <w:lvlText w:val="%1."/>
      <w:legacy w:legacy="1" w:legacySpace="0" w:legacyIndent="360"/>
      <w:lvlJc w:val="left"/>
      <w:pPr>
        <w:ind w:left="360" w:hanging="360"/>
      </w:pPr>
    </w:lvl>
  </w:abstractNum>
  <w:abstractNum w:abstractNumId="47" w15:restartNumberingAfterBreak="0">
    <w:nsid w:val="76E0355E"/>
    <w:multiLevelType w:val="singleLevel"/>
    <w:tmpl w:val="06263B4C"/>
    <w:lvl w:ilvl="0">
      <w:start w:val="1"/>
      <w:numFmt w:val="lowerLetter"/>
      <w:lvlText w:val="%1."/>
      <w:legacy w:legacy="1" w:legacySpace="0" w:legacyIndent="360"/>
      <w:lvlJc w:val="left"/>
      <w:pPr>
        <w:ind w:left="360" w:hanging="360"/>
      </w:pPr>
    </w:lvl>
  </w:abstractNum>
  <w:abstractNum w:abstractNumId="48" w15:restartNumberingAfterBreak="0">
    <w:nsid w:val="78FD44BA"/>
    <w:multiLevelType w:val="singleLevel"/>
    <w:tmpl w:val="CC72A906"/>
    <w:lvl w:ilvl="0">
      <w:start w:val="1"/>
      <w:numFmt w:val="lowerLetter"/>
      <w:lvlText w:val="%1."/>
      <w:legacy w:legacy="1" w:legacySpace="0" w:legacyIndent="360"/>
      <w:lvlJc w:val="left"/>
      <w:pPr>
        <w:ind w:left="360" w:hanging="360"/>
      </w:pPr>
    </w:lvl>
  </w:abstractNum>
  <w:abstractNum w:abstractNumId="49" w15:restartNumberingAfterBreak="0">
    <w:nsid w:val="79F9205A"/>
    <w:multiLevelType w:val="singleLevel"/>
    <w:tmpl w:val="06263B4C"/>
    <w:lvl w:ilvl="0">
      <w:start w:val="1"/>
      <w:numFmt w:val="lowerLetter"/>
      <w:lvlText w:val="%1."/>
      <w:legacy w:legacy="1" w:legacySpace="0" w:legacyIndent="360"/>
      <w:lvlJc w:val="left"/>
      <w:pPr>
        <w:ind w:left="360" w:hanging="360"/>
      </w:pPr>
    </w:lvl>
  </w:abstractNum>
  <w:abstractNum w:abstractNumId="50" w15:restartNumberingAfterBreak="0">
    <w:nsid w:val="7C26160A"/>
    <w:multiLevelType w:val="singleLevel"/>
    <w:tmpl w:val="46766FA8"/>
    <w:lvl w:ilvl="0">
      <w:start w:val="1"/>
      <w:numFmt w:val="lowerLetter"/>
      <w:lvlText w:val="%1."/>
      <w:legacy w:legacy="1" w:legacySpace="0" w:legacyIndent="360"/>
      <w:lvlJc w:val="left"/>
      <w:pPr>
        <w:ind w:left="360" w:hanging="360"/>
      </w:pPr>
    </w:lvl>
  </w:abstractNum>
  <w:abstractNum w:abstractNumId="51" w15:restartNumberingAfterBreak="0">
    <w:nsid w:val="7E317D22"/>
    <w:multiLevelType w:val="singleLevel"/>
    <w:tmpl w:val="89D8C9DC"/>
    <w:lvl w:ilvl="0">
      <w:start w:val="1"/>
      <w:numFmt w:val="lowerLetter"/>
      <w:lvlText w:val="%1."/>
      <w:legacy w:legacy="1" w:legacySpace="0" w:legacyIndent="360"/>
      <w:lvlJc w:val="left"/>
      <w:pPr>
        <w:ind w:left="360" w:hanging="360"/>
      </w:pPr>
    </w:lvl>
  </w:abstractNum>
  <w:abstractNum w:abstractNumId="52" w15:restartNumberingAfterBreak="0">
    <w:nsid w:val="7E7D53AA"/>
    <w:multiLevelType w:val="hybridMultilevel"/>
    <w:tmpl w:val="41246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lvlOverride w:ilvl="0">
      <w:lvl w:ilvl="0">
        <w:start w:val="1"/>
        <w:numFmt w:val="lowerLetter"/>
        <w:lvlText w:val="%1."/>
        <w:legacy w:legacy="1" w:legacySpace="0" w:legacyIndent="360"/>
        <w:lvlJc w:val="left"/>
        <w:pPr>
          <w:ind w:left="360" w:hanging="360"/>
        </w:pPr>
      </w:lvl>
    </w:lvlOverride>
  </w:num>
  <w:num w:numId="2">
    <w:abstractNumId w:val="1"/>
    <w:lvlOverride w:ilvl="0">
      <w:lvl w:ilvl="0">
        <w:start w:val="1"/>
        <w:numFmt w:val="lowerLetter"/>
        <w:lvlText w:val="%1."/>
        <w:legacy w:legacy="1" w:legacySpace="0" w:legacyIndent="360"/>
        <w:lvlJc w:val="left"/>
        <w:pPr>
          <w:ind w:left="360" w:hanging="360"/>
        </w:pPr>
      </w:lvl>
    </w:lvlOverride>
  </w:num>
  <w:num w:numId="3">
    <w:abstractNumId w:val="1"/>
    <w:lvlOverride w:ilvl="0">
      <w:lvl w:ilvl="0">
        <w:start w:val="1"/>
        <w:numFmt w:val="lowerLetter"/>
        <w:lvlText w:val="%1."/>
        <w:legacy w:legacy="1" w:legacySpace="0" w:legacyIndent="360"/>
        <w:lvlJc w:val="left"/>
        <w:pPr>
          <w:ind w:left="360" w:hanging="360"/>
        </w:pPr>
      </w:lvl>
    </w:lvlOverride>
  </w:num>
  <w:num w:numId="4">
    <w:abstractNumId w:val="45"/>
  </w:num>
  <w:num w:numId="5">
    <w:abstractNumId w:val="45"/>
    <w:lvlOverride w:ilvl="0">
      <w:lvl w:ilvl="0">
        <w:start w:val="1"/>
        <w:numFmt w:val="lowerLetter"/>
        <w:lvlText w:val="%1."/>
        <w:legacy w:legacy="1" w:legacySpace="0" w:legacyIndent="360"/>
        <w:lvlJc w:val="left"/>
        <w:pPr>
          <w:ind w:left="360" w:hanging="360"/>
        </w:pPr>
      </w:lvl>
    </w:lvlOverride>
  </w:num>
  <w:num w:numId="6">
    <w:abstractNumId w:val="23"/>
  </w:num>
  <w:num w:numId="7">
    <w:abstractNumId w:val="50"/>
    <w:lvlOverride w:ilvl="0">
      <w:lvl w:ilvl="0">
        <w:start w:val="1"/>
        <w:numFmt w:val="lowerLetter"/>
        <w:lvlText w:val="%1."/>
        <w:legacy w:legacy="1" w:legacySpace="0" w:legacyIndent="360"/>
        <w:lvlJc w:val="left"/>
        <w:pPr>
          <w:ind w:left="360" w:hanging="360"/>
        </w:pPr>
      </w:lvl>
    </w:lvlOverride>
  </w:num>
  <w:num w:numId="8">
    <w:abstractNumId w:val="48"/>
  </w:num>
  <w:num w:numId="9">
    <w:abstractNumId w:val="48"/>
    <w:lvlOverride w:ilvl="0">
      <w:lvl w:ilvl="0">
        <w:start w:val="1"/>
        <w:numFmt w:val="lowerLetter"/>
        <w:lvlText w:val="%1."/>
        <w:legacy w:legacy="1" w:legacySpace="0" w:legacyIndent="360"/>
        <w:lvlJc w:val="left"/>
        <w:pPr>
          <w:ind w:left="360" w:hanging="360"/>
        </w:pPr>
      </w:lvl>
    </w:lvlOverride>
  </w:num>
  <w:num w:numId="10">
    <w:abstractNumId w:val="48"/>
    <w:lvlOverride w:ilvl="0">
      <w:lvl w:ilvl="0">
        <w:start w:val="1"/>
        <w:numFmt w:val="lowerLetter"/>
        <w:lvlText w:val="%1."/>
        <w:legacy w:legacy="1" w:legacySpace="0" w:legacyIndent="360"/>
        <w:lvlJc w:val="left"/>
        <w:pPr>
          <w:ind w:left="360" w:hanging="360"/>
        </w:pPr>
      </w:lvl>
    </w:lvlOverride>
  </w:num>
  <w:num w:numId="11">
    <w:abstractNumId w:val="48"/>
    <w:lvlOverride w:ilvl="0">
      <w:lvl w:ilvl="0">
        <w:start w:val="1"/>
        <w:numFmt w:val="lowerLetter"/>
        <w:lvlText w:val="%1."/>
        <w:legacy w:legacy="1" w:legacySpace="0" w:legacyIndent="360"/>
        <w:lvlJc w:val="left"/>
        <w:pPr>
          <w:ind w:left="360" w:hanging="360"/>
        </w:pPr>
      </w:lvl>
    </w:lvlOverride>
  </w:num>
  <w:num w:numId="12">
    <w:abstractNumId w:val="37"/>
  </w:num>
  <w:num w:numId="13">
    <w:abstractNumId w:val="37"/>
    <w:lvlOverride w:ilvl="0">
      <w:lvl w:ilvl="0">
        <w:start w:val="1"/>
        <w:numFmt w:val="lowerLetter"/>
        <w:lvlText w:val="%1."/>
        <w:legacy w:legacy="1" w:legacySpace="0" w:legacyIndent="360"/>
        <w:lvlJc w:val="left"/>
        <w:pPr>
          <w:ind w:left="360" w:hanging="360"/>
        </w:pPr>
      </w:lvl>
    </w:lvlOverride>
  </w:num>
  <w:num w:numId="14">
    <w:abstractNumId w:val="37"/>
    <w:lvlOverride w:ilvl="0">
      <w:lvl w:ilvl="0">
        <w:start w:val="1"/>
        <w:numFmt w:val="lowerLetter"/>
        <w:lvlText w:val="%1."/>
        <w:legacy w:legacy="1" w:legacySpace="0" w:legacyIndent="360"/>
        <w:lvlJc w:val="left"/>
        <w:pPr>
          <w:ind w:left="360" w:hanging="360"/>
        </w:pPr>
      </w:lvl>
    </w:lvlOverride>
  </w:num>
  <w:num w:numId="15">
    <w:abstractNumId w:val="37"/>
    <w:lvlOverride w:ilvl="0">
      <w:lvl w:ilvl="0">
        <w:start w:val="1"/>
        <w:numFmt w:val="lowerLetter"/>
        <w:lvlText w:val="%1."/>
        <w:legacy w:legacy="1" w:legacySpace="0" w:legacyIndent="360"/>
        <w:lvlJc w:val="left"/>
        <w:pPr>
          <w:ind w:left="360" w:hanging="360"/>
        </w:pPr>
      </w:lvl>
    </w:lvlOverride>
  </w:num>
  <w:num w:numId="16">
    <w:abstractNumId w:val="16"/>
  </w:num>
  <w:num w:numId="17">
    <w:abstractNumId w:val="16"/>
    <w:lvlOverride w:ilvl="0">
      <w:lvl w:ilvl="0">
        <w:start w:val="1"/>
        <w:numFmt w:val="upperRoman"/>
        <w:lvlText w:val="%1."/>
        <w:legacy w:legacy="1" w:legacySpace="0" w:legacyIndent="360"/>
        <w:lvlJc w:val="left"/>
        <w:pPr>
          <w:ind w:left="630" w:hanging="360"/>
        </w:pPr>
      </w:lvl>
    </w:lvlOverride>
  </w:num>
  <w:num w:numId="18">
    <w:abstractNumId w:val="19"/>
  </w:num>
  <w:num w:numId="19">
    <w:abstractNumId w:val="19"/>
  </w:num>
  <w:num w:numId="20">
    <w:abstractNumId w:val="9"/>
  </w:num>
  <w:num w:numId="21">
    <w:abstractNumId w:val="9"/>
    <w:lvlOverride w:ilvl="0">
      <w:lvl w:ilvl="0">
        <w:start w:val="1"/>
        <w:numFmt w:val="lowerLetter"/>
        <w:lvlText w:val="%1."/>
        <w:legacy w:legacy="1" w:legacySpace="0" w:legacyIndent="360"/>
        <w:lvlJc w:val="left"/>
        <w:pPr>
          <w:ind w:left="360" w:hanging="360"/>
        </w:pPr>
      </w:lvl>
    </w:lvlOverride>
  </w:num>
  <w:num w:numId="22">
    <w:abstractNumId w:val="9"/>
    <w:lvlOverride w:ilvl="0">
      <w:lvl w:ilvl="0">
        <w:start w:val="1"/>
        <w:numFmt w:val="lowerLetter"/>
        <w:lvlText w:val="%1."/>
        <w:legacy w:legacy="1" w:legacySpace="0" w:legacyIndent="360"/>
        <w:lvlJc w:val="left"/>
        <w:pPr>
          <w:ind w:left="360" w:hanging="360"/>
        </w:pPr>
      </w:lvl>
    </w:lvlOverride>
  </w:num>
  <w:num w:numId="23">
    <w:abstractNumId w:val="9"/>
    <w:lvlOverride w:ilvl="0">
      <w:lvl w:ilvl="0">
        <w:start w:val="1"/>
        <w:numFmt w:val="lowerLetter"/>
        <w:lvlText w:val="%1."/>
        <w:legacy w:legacy="1" w:legacySpace="0" w:legacyIndent="360"/>
        <w:lvlJc w:val="left"/>
        <w:pPr>
          <w:ind w:left="360" w:hanging="360"/>
        </w:pPr>
      </w:lvl>
    </w:lvlOverride>
  </w:num>
  <w:num w:numId="24">
    <w:abstractNumId w:val="24"/>
  </w:num>
  <w:num w:numId="25">
    <w:abstractNumId w:val="32"/>
  </w:num>
  <w:num w:numId="26">
    <w:abstractNumId w:val="5"/>
  </w:num>
  <w:num w:numId="27">
    <w:abstractNumId w:val="15"/>
  </w:num>
  <w:num w:numId="28">
    <w:abstractNumId w:val="36"/>
  </w:num>
  <w:num w:numId="29">
    <w:abstractNumId w:val="21"/>
  </w:num>
  <w:num w:numId="30">
    <w:abstractNumId w:val="2"/>
  </w:num>
  <w:num w:numId="31">
    <w:abstractNumId w:val="47"/>
  </w:num>
  <w:num w:numId="32">
    <w:abstractNumId w:val="8"/>
  </w:num>
  <w:num w:numId="33">
    <w:abstractNumId w:val="3"/>
  </w:num>
  <w:num w:numId="34">
    <w:abstractNumId w:val="39"/>
  </w:num>
  <w:num w:numId="35">
    <w:abstractNumId w:val="49"/>
  </w:num>
  <w:num w:numId="36">
    <w:abstractNumId w:val="38"/>
  </w:num>
  <w:num w:numId="37">
    <w:abstractNumId w:val="18"/>
  </w:num>
  <w:num w:numId="38">
    <w:abstractNumId w:val="42"/>
  </w:num>
  <w:num w:numId="39">
    <w:abstractNumId w:val="6"/>
  </w:num>
  <w:num w:numId="40">
    <w:abstractNumId w:val="26"/>
  </w:num>
  <w:num w:numId="41">
    <w:abstractNumId w:val="34"/>
  </w:num>
  <w:num w:numId="42">
    <w:abstractNumId w:val="11"/>
  </w:num>
  <w:num w:numId="43">
    <w:abstractNumId w:val="44"/>
  </w:num>
  <w:num w:numId="44">
    <w:abstractNumId w:val="14"/>
  </w:num>
  <w:num w:numId="45">
    <w:abstractNumId w:val="28"/>
  </w:num>
  <w:num w:numId="46">
    <w:abstractNumId w:val="33"/>
  </w:num>
  <w:num w:numId="47">
    <w:abstractNumId w:val="22"/>
  </w:num>
  <w:num w:numId="48">
    <w:abstractNumId w:val="27"/>
  </w:num>
  <w:num w:numId="49">
    <w:abstractNumId w:val="7"/>
  </w:num>
  <w:num w:numId="50">
    <w:abstractNumId w:val="13"/>
  </w:num>
  <w:num w:numId="51">
    <w:abstractNumId w:val="31"/>
  </w:num>
  <w:num w:numId="52">
    <w:abstractNumId w:val="25"/>
  </w:num>
  <w:num w:numId="53">
    <w:abstractNumId w:val="51"/>
  </w:num>
  <w:num w:numId="54">
    <w:abstractNumId w:val="17"/>
  </w:num>
  <w:num w:numId="55">
    <w:abstractNumId w:val="4"/>
  </w:num>
  <w:num w:numId="56">
    <w:abstractNumId w:val="12"/>
  </w:num>
  <w:num w:numId="57">
    <w:abstractNumId w:val="30"/>
  </w:num>
  <w:num w:numId="5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9">
    <w:abstractNumId w:val="46"/>
  </w:num>
  <w:num w:numId="60">
    <w:abstractNumId w:val="41"/>
  </w:num>
  <w:num w:numId="61">
    <w:abstractNumId w:val="10"/>
  </w:num>
  <w:num w:numId="62">
    <w:abstractNumId w:val="43"/>
  </w:num>
  <w:num w:numId="63">
    <w:abstractNumId w:val="20"/>
  </w:num>
  <w:num w:numId="64">
    <w:abstractNumId w:val="29"/>
  </w:num>
  <w:num w:numId="65">
    <w:abstractNumId w:val="35"/>
  </w:num>
  <w:num w:numId="66">
    <w:abstractNumId w:val="5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6E9"/>
    <w:rsid w:val="00000B27"/>
    <w:rsid w:val="000014E1"/>
    <w:rsid w:val="000118BE"/>
    <w:rsid w:val="000223C0"/>
    <w:rsid w:val="00023B92"/>
    <w:rsid w:val="00025583"/>
    <w:rsid w:val="0002769E"/>
    <w:rsid w:val="00031A05"/>
    <w:rsid w:val="0003699C"/>
    <w:rsid w:val="00050D08"/>
    <w:rsid w:val="00054D25"/>
    <w:rsid w:val="00075885"/>
    <w:rsid w:val="000772A1"/>
    <w:rsid w:val="0008319A"/>
    <w:rsid w:val="00083509"/>
    <w:rsid w:val="000A2A6D"/>
    <w:rsid w:val="000A5010"/>
    <w:rsid w:val="000B28CF"/>
    <w:rsid w:val="000B28ED"/>
    <w:rsid w:val="000B4246"/>
    <w:rsid w:val="000B7A59"/>
    <w:rsid w:val="000C0A16"/>
    <w:rsid w:val="000D1BA3"/>
    <w:rsid w:val="000D33DB"/>
    <w:rsid w:val="000D356C"/>
    <w:rsid w:val="000D3A19"/>
    <w:rsid w:val="000E30EB"/>
    <w:rsid w:val="000F54CA"/>
    <w:rsid w:val="000F7451"/>
    <w:rsid w:val="001016FC"/>
    <w:rsid w:val="00105E07"/>
    <w:rsid w:val="00116CA6"/>
    <w:rsid w:val="001178F3"/>
    <w:rsid w:val="00117C47"/>
    <w:rsid w:val="0012362B"/>
    <w:rsid w:val="0012455C"/>
    <w:rsid w:val="00131E10"/>
    <w:rsid w:val="00132BA1"/>
    <w:rsid w:val="00132F7C"/>
    <w:rsid w:val="001338A2"/>
    <w:rsid w:val="0013398C"/>
    <w:rsid w:val="001348AF"/>
    <w:rsid w:val="00136B1E"/>
    <w:rsid w:val="0014325B"/>
    <w:rsid w:val="0015010E"/>
    <w:rsid w:val="001508DF"/>
    <w:rsid w:val="00152946"/>
    <w:rsid w:val="001625BC"/>
    <w:rsid w:val="00163829"/>
    <w:rsid w:val="001665C1"/>
    <w:rsid w:val="001745B7"/>
    <w:rsid w:val="00174F56"/>
    <w:rsid w:val="00176BB9"/>
    <w:rsid w:val="00181310"/>
    <w:rsid w:val="001849C6"/>
    <w:rsid w:val="00184CD3"/>
    <w:rsid w:val="001B082A"/>
    <w:rsid w:val="001B1162"/>
    <w:rsid w:val="001B20AD"/>
    <w:rsid w:val="001C1059"/>
    <w:rsid w:val="001C1123"/>
    <w:rsid w:val="001C40DF"/>
    <w:rsid w:val="001C426E"/>
    <w:rsid w:val="001D287F"/>
    <w:rsid w:val="001E40F8"/>
    <w:rsid w:val="001E5D54"/>
    <w:rsid w:val="00204DD8"/>
    <w:rsid w:val="00207675"/>
    <w:rsid w:val="0021104E"/>
    <w:rsid w:val="00213C12"/>
    <w:rsid w:val="002143A8"/>
    <w:rsid w:val="0022291B"/>
    <w:rsid w:val="00236C88"/>
    <w:rsid w:val="00242118"/>
    <w:rsid w:val="00244FF3"/>
    <w:rsid w:val="00247D6C"/>
    <w:rsid w:val="00262673"/>
    <w:rsid w:val="00270173"/>
    <w:rsid w:val="00275A43"/>
    <w:rsid w:val="00283172"/>
    <w:rsid w:val="00286A63"/>
    <w:rsid w:val="002A4195"/>
    <w:rsid w:val="002B4CD8"/>
    <w:rsid w:val="002B7BD8"/>
    <w:rsid w:val="002D33D5"/>
    <w:rsid w:val="002D4222"/>
    <w:rsid w:val="002D479C"/>
    <w:rsid w:val="002D4D37"/>
    <w:rsid w:val="002D6E9B"/>
    <w:rsid w:val="002E49CD"/>
    <w:rsid w:val="002F6071"/>
    <w:rsid w:val="0030302B"/>
    <w:rsid w:val="00304065"/>
    <w:rsid w:val="00304F56"/>
    <w:rsid w:val="00307E78"/>
    <w:rsid w:val="003100BA"/>
    <w:rsid w:val="00313681"/>
    <w:rsid w:val="003156AC"/>
    <w:rsid w:val="00325F99"/>
    <w:rsid w:val="00330F4C"/>
    <w:rsid w:val="0034080A"/>
    <w:rsid w:val="00340C3E"/>
    <w:rsid w:val="00343EEF"/>
    <w:rsid w:val="00350873"/>
    <w:rsid w:val="00351917"/>
    <w:rsid w:val="00354957"/>
    <w:rsid w:val="0037015C"/>
    <w:rsid w:val="003B34CE"/>
    <w:rsid w:val="003E3257"/>
    <w:rsid w:val="003F25FE"/>
    <w:rsid w:val="003F3CAE"/>
    <w:rsid w:val="003F58D4"/>
    <w:rsid w:val="003F6F89"/>
    <w:rsid w:val="0041116A"/>
    <w:rsid w:val="00411221"/>
    <w:rsid w:val="004153BD"/>
    <w:rsid w:val="004166C8"/>
    <w:rsid w:val="00421FA4"/>
    <w:rsid w:val="00443F9A"/>
    <w:rsid w:val="00444305"/>
    <w:rsid w:val="00447D4E"/>
    <w:rsid w:val="00452C3D"/>
    <w:rsid w:val="00464FB2"/>
    <w:rsid w:val="004716EF"/>
    <w:rsid w:val="00482AC0"/>
    <w:rsid w:val="00485005"/>
    <w:rsid w:val="004A1E5C"/>
    <w:rsid w:val="004A32AE"/>
    <w:rsid w:val="004B15FA"/>
    <w:rsid w:val="004B78DE"/>
    <w:rsid w:val="004C3022"/>
    <w:rsid w:val="004D0EC2"/>
    <w:rsid w:val="004D1E85"/>
    <w:rsid w:val="004D494C"/>
    <w:rsid w:val="004D54B2"/>
    <w:rsid w:val="004E04A0"/>
    <w:rsid w:val="004E7A9A"/>
    <w:rsid w:val="004F26B8"/>
    <w:rsid w:val="0050721C"/>
    <w:rsid w:val="00512F7F"/>
    <w:rsid w:val="00540AEA"/>
    <w:rsid w:val="00547E2E"/>
    <w:rsid w:val="005613EE"/>
    <w:rsid w:val="005653F8"/>
    <w:rsid w:val="00580D46"/>
    <w:rsid w:val="005876AD"/>
    <w:rsid w:val="00591EA0"/>
    <w:rsid w:val="00594EBE"/>
    <w:rsid w:val="005A0F67"/>
    <w:rsid w:val="005A0FD9"/>
    <w:rsid w:val="005A11A1"/>
    <w:rsid w:val="005A167A"/>
    <w:rsid w:val="005A5775"/>
    <w:rsid w:val="005C12DA"/>
    <w:rsid w:val="005D08F6"/>
    <w:rsid w:val="005D15D0"/>
    <w:rsid w:val="005D1BEA"/>
    <w:rsid w:val="005D5543"/>
    <w:rsid w:val="005D680E"/>
    <w:rsid w:val="005E294B"/>
    <w:rsid w:val="005F15CA"/>
    <w:rsid w:val="005F2214"/>
    <w:rsid w:val="006007C6"/>
    <w:rsid w:val="00603A5F"/>
    <w:rsid w:val="006065E3"/>
    <w:rsid w:val="00614D0E"/>
    <w:rsid w:val="006216D6"/>
    <w:rsid w:val="006307F1"/>
    <w:rsid w:val="00633EBB"/>
    <w:rsid w:val="00640E39"/>
    <w:rsid w:val="00645E9E"/>
    <w:rsid w:val="006463ED"/>
    <w:rsid w:val="00652CF1"/>
    <w:rsid w:val="00654FF9"/>
    <w:rsid w:val="006705B0"/>
    <w:rsid w:val="00674DB5"/>
    <w:rsid w:val="00681AF8"/>
    <w:rsid w:val="0068285B"/>
    <w:rsid w:val="00690397"/>
    <w:rsid w:val="006A16C4"/>
    <w:rsid w:val="006B7FF9"/>
    <w:rsid w:val="006C3FE4"/>
    <w:rsid w:val="006E3CC5"/>
    <w:rsid w:val="006E44B4"/>
    <w:rsid w:val="006E4ADA"/>
    <w:rsid w:val="006E5DB3"/>
    <w:rsid w:val="006F35EB"/>
    <w:rsid w:val="00706DCE"/>
    <w:rsid w:val="007074D9"/>
    <w:rsid w:val="007075CB"/>
    <w:rsid w:val="0071157F"/>
    <w:rsid w:val="0071249E"/>
    <w:rsid w:val="00716E32"/>
    <w:rsid w:val="00720A0F"/>
    <w:rsid w:val="00723B7B"/>
    <w:rsid w:val="00725FF5"/>
    <w:rsid w:val="0074241B"/>
    <w:rsid w:val="0074580F"/>
    <w:rsid w:val="007524E6"/>
    <w:rsid w:val="00756D1B"/>
    <w:rsid w:val="00760515"/>
    <w:rsid w:val="00765693"/>
    <w:rsid w:val="00766A33"/>
    <w:rsid w:val="007806E5"/>
    <w:rsid w:val="00791840"/>
    <w:rsid w:val="00792A2F"/>
    <w:rsid w:val="00794440"/>
    <w:rsid w:val="00795248"/>
    <w:rsid w:val="0079598D"/>
    <w:rsid w:val="007A2C82"/>
    <w:rsid w:val="007B5346"/>
    <w:rsid w:val="007C716E"/>
    <w:rsid w:val="007D49F5"/>
    <w:rsid w:val="007E4146"/>
    <w:rsid w:val="007F168D"/>
    <w:rsid w:val="007F6A4E"/>
    <w:rsid w:val="00815E0C"/>
    <w:rsid w:val="00827BB1"/>
    <w:rsid w:val="008400D7"/>
    <w:rsid w:val="00842C6A"/>
    <w:rsid w:val="00843DBF"/>
    <w:rsid w:val="008454C4"/>
    <w:rsid w:val="00851BEF"/>
    <w:rsid w:val="008717EC"/>
    <w:rsid w:val="008857F5"/>
    <w:rsid w:val="00893563"/>
    <w:rsid w:val="008B42A9"/>
    <w:rsid w:val="008C7D99"/>
    <w:rsid w:val="008D69BC"/>
    <w:rsid w:val="008E1B3F"/>
    <w:rsid w:val="008F66D6"/>
    <w:rsid w:val="00900B79"/>
    <w:rsid w:val="009025A2"/>
    <w:rsid w:val="00902A17"/>
    <w:rsid w:val="00904F3A"/>
    <w:rsid w:val="0091353C"/>
    <w:rsid w:val="009135A2"/>
    <w:rsid w:val="00914E5E"/>
    <w:rsid w:val="0092565A"/>
    <w:rsid w:val="00927CAA"/>
    <w:rsid w:val="00933137"/>
    <w:rsid w:val="009354A3"/>
    <w:rsid w:val="009458B5"/>
    <w:rsid w:val="00950406"/>
    <w:rsid w:val="009673D8"/>
    <w:rsid w:val="0099709F"/>
    <w:rsid w:val="009A04C9"/>
    <w:rsid w:val="009A1658"/>
    <w:rsid w:val="009B06F7"/>
    <w:rsid w:val="009B6557"/>
    <w:rsid w:val="009C29CC"/>
    <w:rsid w:val="009C33D1"/>
    <w:rsid w:val="009C7A5C"/>
    <w:rsid w:val="009D3C24"/>
    <w:rsid w:val="009E1CED"/>
    <w:rsid w:val="009E3BD6"/>
    <w:rsid w:val="00A06BD2"/>
    <w:rsid w:val="00A152BB"/>
    <w:rsid w:val="00A157E1"/>
    <w:rsid w:val="00A21EC7"/>
    <w:rsid w:val="00A32DF5"/>
    <w:rsid w:val="00A356D3"/>
    <w:rsid w:val="00A35A49"/>
    <w:rsid w:val="00A42064"/>
    <w:rsid w:val="00A523BB"/>
    <w:rsid w:val="00A55301"/>
    <w:rsid w:val="00A60BB4"/>
    <w:rsid w:val="00A72602"/>
    <w:rsid w:val="00A82D22"/>
    <w:rsid w:val="00A87AAD"/>
    <w:rsid w:val="00AA3D0C"/>
    <w:rsid w:val="00AA53F3"/>
    <w:rsid w:val="00AB0357"/>
    <w:rsid w:val="00AB5859"/>
    <w:rsid w:val="00AC73E2"/>
    <w:rsid w:val="00AD39AE"/>
    <w:rsid w:val="00AD5DC2"/>
    <w:rsid w:val="00AE671B"/>
    <w:rsid w:val="00AF19D6"/>
    <w:rsid w:val="00AF3376"/>
    <w:rsid w:val="00AF3CF2"/>
    <w:rsid w:val="00AF5362"/>
    <w:rsid w:val="00AF5C2F"/>
    <w:rsid w:val="00AF70A1"/>
    <w:rsid w:val="00B01A73"/>
    <w:rsid w:val="00B0228B"/>
    <w:rsid w:val="00B101E4"/>
    <w:rsid w:val="00B10ACB"/>
    <w:rsid w:val="00B138AE"/>
    <w:rsid w:val="00B150EB"/>
    <w:rsid w:val="00B16923"/>
    <w:rsid w:val="00B25AC9"/>
    <w:rsid w:val="00B32EE5"/>
    <w:rsid w:val="00B34062"/>
    <w:rsid w:val="00B34174"/>
    <w:rsid w:val="00B35CDA"/>
    <w:rsid w:val="00B35E46"/>
    <w:rsid w:val="00B36F02"/>
    <w:rsid w:val="00B46597"/>
    <w:rsid w:val="00B60371"/>
    <w:rsid w:val="00B61275"/>
    <w:rsid w:val="00B67420"/>
    <w:rsid w:val="00B6762D"/>
    <w:rsid w:val="00B73873"/>
    <w:rsid w:val="00B80CCC"/>
    <w:rsid w:val="00B86B44"/>
    <w:rsid w:val="00B923B2"/>
    <w:rsid w:val="00BB2037"/>
    <w:rsid w:val="00BB4308"/>
    <w:rsid w:val="00BC3D7F"/>
    <w:rsid w:val="00BC59F2"/>
    <w:rsid w:val="00BC69EF"/>
    <w:rsid w:val="00BC6C5E"/>
    <w:rsid w:val="00BC6D03"/>
    <w:rsid w:val="00BD0033"/>
    <w:rsid w:val="00BD08A7"/>
    <w:rsid w:val="00BD2214"/>
    <w:rsid w:val="00BD469D"/>
    <w:rsid w:val="00BF0CB3"/>
    <w:rsid w:val="00BF1D29"/>
    <w:rsid w:val="00BF37EB"/>
    <w:rsid w:val="00BF387C"/>
    <w:rsid w:val="00C27D63"/>
    <w:rsid w:val="00C322A2"/>
    <w:rsid w:val="00C33DA1"/>
    <w:rsid w:val="00C44D55"/>
    <w:rsid w:val="00C45678"/>
    <w:rsid w:val="00C52D19"/>
    <w:rsid w:val="00C551F5"/>
    <w:rsid w:val="00C60E0F"/>
    <w:rsid w:val="00C84502"/>
    <w:rsid w:val="00C90B9D"/>
    <w:rsid w:val="00C95441"/>
    <w:rsid w:val="00C97795"/>
    <w:rsid w:val="00CA08A1"/>
    <w:rsid w:val="00CA4807"/>
    <w:rsid w:val="00CB1A57"/>
    <w:rsid w:val="00CB7184"/>
    <w:rsid w:val="00CC106A"/>
    <w:rsid w:val="00CC1EE6"/>
    <w:rsid w:val="00CC2A5E"/>
    <w:rsid w:val="00CD40B1"/>
    <w:rsid w:val="00CD7194"/>
    <w:rsid w:val="00CE5F2B"/>
    <w:rsid w:val="00CE7A63"/>
    <w:rsid w:val="00CF36B3"/>
    <w:rsid w:val="00CF7AE0"/>
    <w:rsid w:val="00D01C62"/>
    <w:rsid w:val="00D0735D"/>
    <w:rsid w:val="00D10A0A"/>
    <w:rsid w:val="00D26E06"/>
    <w:rsid w:val="00D33654"/>
    <w:rsid w:val="00D36172"/>
    <w:rsid w:val="00D465C0"/>
    <w:rsid w:val="00D4687A"/>
    <w:rsid w:val="00D47AA2"/>
    <w:rsid w:val="00D51F7A"/>
    <w:rsid w:val="00D5693C"/>
    <w:rsid w:val="00D570E4"/>
    <w:rsid w:val="00D65D4C"/>
    <w:rsid w:val="00D7172B"/>
    <w:rsid w:val="00D746AD"/>
    <w:rsid w:val="00D7717A"/>
    <w:rsid w:val="00D77582"/>
    <w:rsid w:val="00D845DF"/>
    <w:rsid w:val="00D94054"/>
    <w:rsid w:val="00DB3B04"/>
    <w:rsid w:val="00DB3FD6"/>
    <w:rsid w:val="00DB77EA"/>
    <w:rsid w:val="00DC1507"/>
    <w:rsid w:val="00DC2468"/>
    <w:rsid w:val="00DC7DB4"/>
    <w:rsid w:val="00DD2276"/>
    <w:rsid w:val="00DD3859"/>
    <w:rsid w:val="00DD7009"/>
    <w:rsid w:val="00DD72F9"/>
    <w:rsid w:val="00DE522E"/>
    <w:rsid w:val="00DE668E"/>
    <w:rsid w:val="00E041C8"/>
    <w:rsid w:val="00E06773"/>
    <w:rsid w:val="00E10AF5"/>
    <w:rsid w:val="00E326E9"/>
    <w:rsid w:val="00E336FE"/>
    <w:rsid w:val="00E41173"/>
    <w:rsid w:val="00E42D82"/>
    <w:rsid w:val="00E55962"/>
    <w:rsid w:val="00E563C4"/>
    <w:rsid w:val="00E573D3"/>
    <w:rsid w:val="00E60DB6"/>
    <w:rsid w:val="00E728BC"/>
    <w:rsid w:val="00E8098B"/>
    <w:rsid w:val="00E93D3D"/>
    <w:rsid w:val="00E97DBB"/>
    <w:rsid w:val="00EA08A2"/>
    <w:rsid w:val="00EA2F17"/>
    <w:rsid w:val="00EA3A71"/>
    <w:rsid w:val="00EB3079"/>
    <w:rsid w:val="00EB33AD"/>
    <w:rsid w:val="00ED3762"/>
    <w:rsid w:val="00ED514F"/>
    <w:rsid w:val="00EE33F7"/>
    <w:rsid w:val="00EF2BF0"/>
    <w:rsid w:val="00EF4A30"/>
    <w:rsid w:val="00EF4F2D"/>
    <w:rsid w:val="00EF5207"/>
    <w:rsid w:val="00F043F8"/>
    <w:rsid w:val="00F13124"/>
    <w:rsid w:val="00F14E26"/>
    <w:rsid w:val="00F16027"/>
    <w:rsid w:val="00F24696"/>
    <w:rsid w:val="00F30698"/>
    <w:rsid w:val="00F358B8"/>
    <w:rsid w:val="00F35F7D"/>
    <w:rsid w:val="00F407C0"/>
    <w:rsid w:val="00F41308"/>
    <w:rsid w:val="00F45561"/>
    <w:rsid w:val="00F544EA"/>
    <w:rsid w:val="00F56680"/>
    <w:rsid w:val="00F5686D"/>
    <w:rsid w:val="00F63444"/>
    <w:rsid w:val="00F64E1C"/>
    <w:rsid w:val="00F715E2"/>
    <w:rsid w:val="00F719D1"/>
    <w:rsid w:val="00F768B4"/>
    <w:rsid w:val="00F77120"/>
    <w:rsid w:val="00F80B82"/>
    <w:rsid w:val="00F84527"/>
    <w:rsid w:val="00F936CA"/>
    <w:rsid w:val="00F9591A"/>
    <w:rsid w:val="00F961FD"/>
    <w:rsid w:val="00FA26B4"/>
    <w:rsid w:val="00FA2741"/>
    <w:rsid w:val="00FA60D2"/>
    <w:rsid w:val="00FB06C1"/>
    <w:rsid w:val="00FB7A47"/>
    <w:rsid w:val="00FC1AC9"/>
    <w:rsid w:val="00FD11D4"/>
    <w:rsid w:val="00FD5954"/>
    <w:rsid w:val="00FE0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0FE48E"/>
  <w15:chartTrackingRefBased/>
  <w15:docId w15:val="{422E9A26-7E2F-47F5-BEDC-C52821BB7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spacing w:before="240"/>
      <w:outlineLvl w:val="0"/>
    </w:pPr>
    <w:rPr>
      <w:rFonts w:ascii="Helv" w:hAnsi="Helv"/>
      <w:b/>
      <w:sz w:val="24"/>
      <w:u w:val="single"/>
    </w:rPr>
  </w:style>
  <w:style w:type="paragraph" w:styleId="Heading2">
    <w:name w:val="heading 2"/>
    <w:basedOn w:val="Normal"/>
    <w:next w:val="Normal"/>
    <w:qFormat/>
    <w:pPr>
      <w:spacing w:before="120"/>
      <w:outlineLvl w:val="1"/>
    </w:pPr>
    <w:rPr>
      <w:rFonts w:ascii="Helv" w:hAnsi="Helv"/>
      <w:b/>
      <w:sz w:val="24"/>
    </w:rPr>
  </w:style>
  <w:style w:type="paragraph" w:styleId="Heading3">
    <w:name w:val="heading 3"/>
    <w:basedOn w:val="Normal"/>
    <w:next w:val="NormalIndent"/>
    <w:qFormat/>
    <w:pPr>
      <w:ind w:left="360"/>
      <w:outlineLvl w:val="2"/>
    </w:pPr>
    <w:rPr>
      <w:b/>
      <w:sz w:val="24"/>
    </w:rPr>
  </w:style>
  <w:style w:type="paragraph" w:styleId="Heading4">
    <w:name w:val="heading 4"/>
    <w:basedOn w:val="Normal"/>
    <w:next w:val="NormalIndent"/>
    <w:qFormat/>
    <w:pPr>
      <w:ind w:left="360"/>
      <w:outlineLvl w:val="3"/>
    </w:pPr>
    <w:rPr>
      <w:sz w:val="24"/>
      <w:u w:val="single"/>
    </w:rPr>
  </w:style>
  <w:style w:type="paragraph" w:styleId="Heading5">
    <w:name w:val="heading 5"/>
    <w:basedOn w:val="Normal"/>
    <w:next w:val="NormalIndent"/>
    <w:qFormat/>
    <w:pPr>
      <w:ind w:left="720"/>
      <w:outlineLvl w:val="4"/>
    </w:pPr>
    <w:rPr>
      <w:b/>
    </w:rPr>
  </w:style>
  <w:style w:type="paragraph" w:styleId="Heading6">
    <w:name w:val="heading 6"/>
    <w:basedOn w:val="Normal"/>
    <w:next w:val="NormalIndent"/>
    <w:qFormat/>
    <w:pPr>
      <w:ind w:left="720"/>
      <w:outlineLvl w:val="5"/>
    </w:pPr>
    <w:rPr>
      <w:u w:val="single"/>
    </w:rPr>
  </w:style>
  <w:style w:type="paragraph" w:styleId="Heading7">
    <w:name w:val="heading 7"/>
    <w:basedOn w:val="Normal"/>
    <w:next w:val="NormalIndent"/>
    <w:qFormat/>
    <w:pPr>
      <w:ind w:left="720"/>
      <w:outlineLvl w:val="6"/>
    </w:pPr>
    <w:rPr>
      <w:i/>
    </w:rPr>
  </w:style>
  <w:style w:type="paragraph" w:styleId="Heading8">
    <w:name w:val="heading 8"/>
    <w:basedOn w:val="Normal"/>
    <w:next w:val="NormalIndent"/>
    <w:qFormat/>
    <w:pPr>
      <w:ind w:left="720"/>
      <w:outlineLvl w:val="7"/>
    </w:pPr>
    <w:rPr>
      <w:i/>
    </w:rPr>
  </w:style>
  <w:style w:type="paragraph" w:styleId="Heading9">
    <w:name w:val="heading 9"/>
    <w:basedOn w:val="Normal"/>
    <w:next w:val="NormalIndent"/>
    <w:qFormat/>
    <w:pPr>
      <w:ind w:left="720"/>
      <w:outlineLvl w:val="8"/>
    </w:pPr>
    <w:rPr>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Indent">
    <w:name w:val="Normal Indent"/>
    <w:basedOn w:val="Normal"/>
    <w:pPr>
      <w:ind w:left="72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semiHidden/>
    <w:rPr>
      <w:position w:val="6"/>
      <w:sz w:val="16"/>
    </w:rPr>
  </w:style>
  <w:style w:type="paragraph" w:styleId="FootnoteText">
    <w:name w:val="footnote text"/>
    <w:basedOn w:val="Normal"/>
    <w:semiHidden/>
  </w:style>
  <w:style w:type="paragraph" w:styleId="BodyText2">
    <w:name w:val="Body Text 2"/>
    <w:basedOn w:val="Normal"/>
    <w:pPr>
      <w:tabs>
        <w:tab w:val="left" w:pos="0"/>
        <w:tab w:val="right" w:pos="4253"/>
      </w:tabs>
      <w:spacing w:after="120"/>
    </w:pPr>
    <w:rPr>
      <w:rFonts w:ascii="Century Schoolbook" w:hAnsi="Century Schoolbook"/>
      <w:sz w:val="28"/>
    </w:rPr>
  </w:style>
  <w:style w:type="paragraph" w:styleId="BodyText">
    <w:name w:val="Body Text"/>
    <w:basedOn w:val="Normal"/>
    <w:pPr>
      <w:tabs>
        <w:tab w:val="left" w:pos="0"/>
        <w:tab w:val="right" w:pos="9291"/>
      </w:tabs>
    </w:pPr>
    <w:rPr>
      <w:rFonts w:ascii="Century Schoolbook" w:hAnsi="Century Schoolbook"/>
      <w:sz w:val="28"/>
    </w:rPr>
  </w:style>
  <w:style w:type="paragraph" w:styleId="BodyTextIndent">
    <w:name w:val="Body Text Indent"/>
    <w:basedOn w:val="Normal"/>
    <w:pPr>
      <w:tabs>
        <w:tab w:val="left" w:pos="540"/>
        <w:tab w:val="right" w:pos="1086"/>
      </w:tabs>
      <w:spacing w:before="120" w:line="240" w:lineRule="atLeast"/>
      <w:ind w:left="540" w:hanging="540"/>
    </w:pPr>
    <w:rPr>
      <w:rFonts w:ascii="Arial" w:hAnsi="Arial"/>
      <w:sz w:val="32"/>
    </w:rPr>
  </w:style>
  <w:style w:type="paragraph" w:styleId="BodyTextIndent2">
    <w:name w:val="Body Text Indent 2"/>
    <w:basedOn w:val="Normal"/>
    <w:pPr>
      <w:tabs>
        <w:tab w:val="left" w:pos="630"/>
        <w:tab w:val="left" w:pos="900"/>
      </w:tabs>
      <w:spacing w:before="120" w:line="240" w:lineRule="atLeast"/>
      <w:ind w:left="630" w:hanging="630"/>
    </w:pPr>
    <w:rPr>
      <w:rFonts w:ascii="Arial" w:hAnsi="Arial"/>
      <w:sz w:val="40"/>
    </w:rPr>
  </w:style>
  <w:style w:type="paragraph" w:styleId="BodyTextIndent3">
    <w:name w:val="Body Text Indent 3"/>
    <w:basedOn w:val="Normal"/>
    <w:pPr>
      <w:tabs>
        <w:tab w:val="left" w:pos="540"/>
        <w:tab w:val="right" w:pos="1086"/>
      </w:tabs>
      <w:spacing w:before="120" w:line="240" w:lineRule="atLeast"/>
      <w:ind w:left="540" w:hanging="540"/>
    </w:pPr>
    <w:rPr>
      <w:rFonts w:ascii="Arial" w:hAnsi="Arial"/>
      <w:sz w:val="48"/>
    </w:rPr>
  </w:style>
  <w:style w:type="paragraph" w:styleId="BodyText3">
    <w:name w:val="Body Text 3"/>
    <w:basedOn w:val="Normal"/>
    <w:pPr>
      <w:tabs>
        <w:tab w:val="left" w:pos="0"/>
        <w:tab w:val="left" w:pos="50"/>
        <w:tab w:val="center" w:pos="3990"/>
        <w:tab w:val="right" w:pos="4509"/>
      </w:tabs>
    </w:pPr>
    <w:rPr>
      <w:rFonts w:ascii="Century Schoolbook" w:hAnsi="Century Schoolbook"/>
      <w:sz w:val="24"/>
    </w:rPr>
  </w:style>
  <w:style w:type="table" w:styleId="TableGrid">
    <w:name w:val="Table Grid"/>
    <w:basedOn w:val="TableNormal"/>
    <w:rsid w:val="00B73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HCHART">
    <w:name w:val="CCHCHART"/>
    <w:rsid w:val="00270173"/>
    <w:pPr>
      <w:widowControl w:val="0"/>
      <w:autoSpaceDE w:val="0"/>
      <w:autoSpaceDN w:val="0"/>
      <w:adjustRightInd w:val="0"/>
    </w:pPr>
    <w:rPr>
      <w:rFonts w:ascii="Courier New" w:hAnsi="Courier New" w:cs="Courier New"/>
    </w:rPr>
  </w:style>
  <w:style w:type="paragraph" w:styleId="Caption">
    <w:name w:val="caption"/>
    <w:basedOn w:val="Normal"/>
    <w:next w:val="Normal"/>
    <w:qFormat/>
    <w:rsid w:val="00AF70A1"/>
    <w:pPr>
      <w:autoSpaceDE w:val="0"/>
      <w:autoSpaceDN w:val="0"/>
      <w:adjustRightInd w:val="0"/>
      <w:spacing w:before="120" w:line="260" w:lineRule="atLeast"/>
    </w:pPr>
    <w:rPr>
      <w:rFonts w:ascii="Times New Roman" w:hAnsi="Times New Roman"/>
      <w:sz w:val="24"/>
    </w:rPr>
  </w:style>
  <w:style w:type="paragraph" w:styleId="BalloonText">
    <w:name w:val="Balloon Text"/>
    <w:basedOn w:val="Normal"/>
    <w:link w:val="BalloonTextChar"/>
    <w:rsid w:val="00F407C0"/>
    <w:rPr>
      <w:rFonts w:ascii="Segoe UI" w:hAnsi="Segoe UI" w:cs="Segoe UI"/>
      <w:sz w:val="18"/>
      <w:szCs w:val="18"/>
    </w:rPr>
  </w:style>
  <w:style w:type="character" w:customStyle="1" w:styleId="BalloonTextChar">
    <w:name w:val="Balloon Text Char"/>
    <w:basedOn w:val="DefaultParagraphFont"/>
    <w:link w:val="BalloonText"/>
    <w:rsid w:val="00F407C0"/>
    <w:rPr>
      <w:rFonts w:ascii="Segoe UI" w:hAnsi="Segoe UI" w:cs="Segoe UI"/>
      <w:sz w:val="18"/>
      <w:szCs w:val="18"/>
    </w:rPr>
  </w:style>
  <w:style w:type="paragraph" w:styleId="ListParagraph">
    <w:name w:val="List Paragraph"/>
    <w:basedOn w:val="Normal"/>
    <w:uiPriority w:val="34"/>
    <w:qFormat/>
    <w:rsid w:val="002831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361252">
      <w:bodyDiv w:val="1"/>
      <w:marLeft w:val="0"/>
      <w:marRight w:val="0"/>
      <w:marTop w:val="0"/>
      <w:marBottom w:val="0"/>
      <w:divBdr>
        <w:top w:val="none" w:sz="0" w:space="0" w:color="auto"/>
        <w:left w:val="none" w:sz="0" w:space="0" w:color="auto"/>
        <w:bottom w:val="none" w:sz="0" w:space="0" w:color="auto"/>
        <w:right w:val="none" w:sz="0" w:space="0" w:color="auto"/>
      </w:divBdr>
    </w:div>
    <w:div w:id="1054545229">
      <w:bodyDiv w:val="1"/>
      <w:marLeft w:val="0"/>
      <w:marRight w:val="0"/>
      <w:marTop w:val="0"/>
      <w:marBottom w:val="0"/>
      <w:divBdr>
        <w:top w:val="none" w:sz="0" w:space="0" w:color="auto"/>
        <w:left w:val="none" w:sz="0" w:space="0" w:color="auto"/>
        <w:bottom w:val="none" w:sz="0" w:space="0" w:color="auto"/>
        <w:right w:val="none" w:sz="0" w:space="0" w:color="auto"/>
      </w:divBdr>
    </w:div>
    <w:div w:id="108942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1244</Words>
  <Characters>7092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ADVANCED  FEDERAL  TAX  TEST NO. 2</vt:lpstr>
    </vt:vector>
  </TitlesOfParts>
  <Company>UNC-Charlotte</Company>
  <LinksUpToDate>false</LinksUpToDate>
  <CharactersWithSpaces>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ADVANCED  FEDERAL  TAX  TEST NO. 2</dc:title>
  <dc:subject/>
  <dc:creator>Howard Godfrey</dc:creator>
  <cp:keywords/>
  <cp:lastModifiedBy>hgodfrey@uncc.edu</cp:lastModifiedBy>
  <cp:revision>4</cp:revision>
  <cp:lastPrinted>2016-03-13T14:56:00Z</cp:lastPrinted>
  <dcterms:created xsi:type="dcterms:W3CDTF">2016-03-13T14:56:00Z</dcterms:created>
  <dcterms:modified xsi:type="dcterms:W3CDTF">2016-03-13T15:05:00Z</dcterms:modified>
</cp:coreProperties>
</file>