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F0" w:rsidRPr="00A353F0" w:rsidRDefault="00A353F0" w:rsidP="000F02E9">
      <w:pPr>
        <w:pBdr>
          <w:top w:val="single" w:sz="12" w:space="1" w:color="auto"/>
          <w:left w:val="single" w:sz="12" w:space="4" w:color="auto"/>
          <w:bottom w:val="single" w:sz="12" w:space="1" w:color="auto"/>
          <w:right w:val="single" w:sz="12" w:space="4" w:color="auto"/>
        </w:pBdr>
        <w:spacing w:after="0" w:line="240" w:lineRule="atLeast"/>
        <w:ind w:left="-144" w:right="144"/>
        <w:outlineLvl w:val="0"/>
        <w:rPr>
          <w:rFonts w:ascii="Times New Roman" w:eastAsia="Times New Roman" w:hAnsi="Times New Roman" w:cs="Times New Roman"/>
          <w:b/>
          <w:bCs/>
          <w:kern w:val="36"/>
          <w:sz w:val="28"/>
          <w:szCs w:val="30"/>
        </w:rPr>
      </w:pPr>
      <w:r w:rsidRPr="000D0D66">
        <w:rPr>
          <w:rFonts w:ascii="Times New Roman" w:eastAsia="Times New Roman" w:hAnsi="Times New Roman" w:cs="Times New Roman"/>
          <w:b/>
          <w:bCs/>
          <w:kern w:val="36"/>
          <w:sz w:val="28"/>
          <w:szCs w:val="30"/>
          <w:highlight w:val="yellow"/>
        </w:rPr>
        <w:t xml:space="preserve">Sec. 1001. </w:t>
      </w:r>
      <w:r w:rsidR="00B20D8F" w:rsidRPr="000D0D66">
        <w:rPr>
          <w:rFonts w:ascii="Times New Roman" w:eastAsia="Times New Roman" w:hAnsi="Times New Roman" w:cs="Times New Roman"/>
          <w:b/>
          <w:bCs/>
          <w:kern w:val="36"/>
          <w:sz w:val="28"/>
          <w:szCs w:val="30"/>
          <w:highlight w:val="yellow"/>
        </w:rPr>
        <w:t xml:space="preserve">Determination of Amount </w:t>
      </w:r>
      <w:r w:rsidR="00AB45E9" w:rsidRPr="000D0D66">
        <w:rPr>
          <w:rFonts w:ascii="Times New Roman" w:eastAsia="Times New Roman" w:hAnsi="Times New Roman" w:cs="Times New Roman"/>
          <w:b/>
          <w:bCs/>
          <w:kern w:val="36"/>
          <w:sz w:val="28"/>
          <w:szCs w:val="30"/>
          <w:highlight w:val="yellow"/>
        </w:rPr>
        <w:br/>
      </w:r>
      <w:r w:rsidR="00B20D8F" w:rsidRPr="000D0D66">
        <w:rPr>
          <w:rFonts w:ascii="Times New Roman" w:eastAsia="Times New Roman" w:hAnsi="Times New Roman" w:cs="Times New Roman"/>
          <w:b/>
          <w:bCs/>
          <w:kern w:val="36"/>
          <w:sz w:val="28"/>
          <w:szCs w:val="30"/>
          <w:highlight w:val="yellow"/>
        </w:rPr>
        <w:t xml:space="preserve">of </w:t>
      </w:r>
      <w:r w:rsidR="00B20D8F" w:rsidRPr="000D0D66">
        <w:rPr>
          <w:rFonts w:ascii="Times New Roman" w:eastAsia="Times New Roman" w:hAnsi="Times New Roman" w:cs="Times New Roman"/>
          <w:b/>
          <w:bCs/>
          <w:kern w:val="36"/>
          <w:sz w:val="28"/>
          <w:szCs w:val="30"/>
          <w:highlight w:val="yellow"/>
          <w:u w:val="single"/>
        </w:rPr>
        <w:t>a</w:t>
      </w:r>
      <w:r w:rsidR="00484C3A" w:rsidRPr="000D0D66">
        <w:rPr>
          <w:rFonts w:ascii="Times New Roman" w:eastAsia="Times New Roman" w:hAnsi="Times New Roman" w:cs="Times New Roman"/>
          <w:b/>
          <w:bCs/>
          <w:kern w:val="36"/>
          <w:sz w:val="28"/>
          <w:szCs w:val="30"/>
          <w:highlight w:val="yellow"/>
          <w:u w:val="single"/>
        </w:rPr>
        <w:t>nd Recognition</w:t>
      </w:r>
      <w:r w:rsidR="00484C3A" w:rsidRPr="000D0D66">
        <w:rPr>
          <w:rFonts w:ascii="Times New Roman" w:eastAsia="Times New Roman" w:hAnsi="Times New Roman" w:cs="Times New Roman"/>
          <w:b/>
          <w:bCs/>
          <w:kern w:val="36"/>
          <w:sz w:val="28"/>
          <w:szCs w:val="30"/>
          <w:highlight w:val="yellow"/>
        </w:rPr>
        <w:t xml:space="preserve"> of Gain or Loss</w:t>
      </w:r>
    </w:p>
    <w:p w:rsidR="00A353F0" w:rsidRPr="00A353F0" w:rsidRDefault="00A353F0" w:rsidP="00B20D8F">
      <w:pPr>
        <w:spacing w:after="0" w:line="240" w:lineRule="atLeast"/>
        <w:ind w:hanging="144"/>
        <w:rPr>
          <w:rFonts w:ascii="Times New Roman" w:eastAsia="Times New Roman" w:hAnsi="Times New Roman" w:cs="Times New Roman"/>
        </w:rPr>
      </w:pPr>
      <w:bookmarkStart w:id="0" w:name="subdoc34"/>
      <w:bookmarkEnd w:id="0"/>
      <w:r w:rsidRPr="00F77FA4">
        <w:rPr>
          <w:rFonts w:ascii="Times New Roman" w:eastAsia="Times New Roman" w:hAnsi="Times New Roman" w:cs="Times New Roman"/>
          <w:b/>
          <w:sz w:val="24"/>
        </w:rPr>
        <w:t>(a) Computation of Gain or Loss.</w:t>
      </w:r>
      <w:r w:rsidRPr="00F77FA4">
        <w:rPr>
          <w:rFonts w:ascii="Times New Roman" w:eastAsia="Times New Roman" w:hAnsi="Times New Roman" w:cs="Times New Roman"/>
          <w:sz w:val="24"/>
        </w:rPr>
        <w:t xml:space="preserve"> </w:t>
      </w:r>
      <w:r w:rsidRPr="00A353F0">
        <w:rPr>
          <w:rFonts w:ascii="Times New Roman" w:eastAsia="Times New Roman" w:hAnsi="Times New Roman" w:cs="Times New Roman"/>
        </w:rPr>
        <w:t xml:space="preserve">The </w:t>
      </w:r>
      <w:r w:rsidRPr="000D0D66">
        <w:rPr>
          <w:rFonts w:ascii="Times New Roman" w:eastAsia="Times New Roman" w:hAnsi="Times New Roman" w:cs="Times New Roman"/>
          <w:highlight w:val="yellow"/>
        </w:rPr>
        <w:t xml:space="preserve">gain from the sale or other disposition of property shall be the </w:t>
      </w:r>
      <w:r w:rsidRPr="000D0D66">
        <w:rPr>
          <w:rFonts w:ascii="Times New Roman" w:eastAsia="Times New Roman" w:hAnsi="Times New Roman" w:cs="Times New Roman"/>
          <w:b/>
          <w:highlight w:val="yellow"/>
          <w:u w:val="single"/>
        </w:rPr>
        <w:t>excess</w:t>
      </w:r>
      <w:r w:rsidRPr="000D0D66">
        <w:rPr>
          <w:rFonts w:ascii="Times New Roman" w:eastAsia="Times New Roman" w:hAnsi="Times New Roman" w:cs="Times New Roman"/>
          <w:highlight w:val="yellow"/>
        </w:rPr>
        <w:t xml:space="preserve"> of the </w:t>
      </w:r>
      <w:r w:rsidRPr="000D0D66">
        <w:rPr>
          <w:rFonts w:ascii="Times New Roman" w:eastAsia="Times New Roman" w:hAnsi="Times New Roman" w:cs="Times New Roman"/>
          <w:b/>
          <w:highlight w:val="yellow"/>
          <w:u w:val="single"/>
        </w:rPr>
        <w:t>amount realized</w:t>
      </w:r>
      <w:r w:rsidRPr="000D0D66">
        <w:rPr>
          <w:rFonts w:ascii="Times New Roman" w:eastAsia="Times New Roman" w:hAnsi="Times New Roman" w:cs="Times New Roman"/>
          <w:highlight w:val="yellow"/>
        </w:rPr>
        <w:t xml:space="preserve"> therefrom</w:t>
      </w:r>
      <w:r w:rsidRPr="000D0D66">
        <w:rPr>
          <w:rFonts w:ascii="Times New Roman" w:eastAsia="Times New Roman" w:hAnsi="Times New Roman" w:cs="Times New Roman"/>
          <w:b/>
          <w:highlight w:val="yellow"/>
        </w:rPr>
        <w:t xml:space="preserve"> </w:t>
      </w:r>
      <w:r w:rsidRPr="000D0D66">
        <w:rPr>
          <w:rFonts w:ascii="Times New Roman" w:eastAsia="Times New Roman" w:hAnsi="Times New Roman" w:cs="Times New Roman"/>
          <w:b/>
          <w:highlight w:val="yellow"/>
          <w:u w:val="single"/>
        </w:rPr>
        <w:t>over</w:t>
      </w:r>
      <w:r w:rsidRPr="000D0D66">
        <w:rPr>
          <w:rFonts w:ascii="Times New Roman" w:eastAsia="Times New Roman" w:hAnsi="Times New Roman" w:cs="Times New Roman"/>
          <w:highlight w:val="yellow"/>
        </w:rPr>
        <w:t xml:space="preserve"> the </w:t>
      </w:r>
      <w:r w:rsidRPr="000D0D66">
        <w:rPr>
          <w:rFonts w:ascii="Times New Roman" w:eastAsia="Times New Roman" w:hAnsi="Times New Roman" w:cs="Times New Roman"/>
          <w:b/>
          <w:highlight w:val="yellow"/>
          <w:u w:val="single"/>
        </w:rPr>
        <w:t>adjusted basis</w:t>
      </w:r>
      <w:r w:rsidRPr="00A353F0">
        <w:rPr>
          <w:rFonts w:ascii="Times New Roman" w:eastAsia="Times New Roman" w:hAnsi="Times New Roman" w:cs="Times New Roman"/>
        </w:rPr>
        <w:t xml:space="preserve"> provided in </w:t>
      </w:r>
      <w:r w:rsidRPr="00484C3A">
        <w:rPr>
          <w:rFonts w:ascii="Times New Roman" w:eastAsia="Times New Roman" w:hAnsi="Times New Roman" w:cs="Times New Roman"/>
        </w:rPr>
        <w:t>section 1011</w:t>
      </w:r>
      <w:r w:rsidRPr="00A353F0">
        <w:rPr>
          <w:rFonts w:ascii="Times New Roman" w:eastAsia="Times New Roman" w:hAnsi="Times New Roman" w:cs="Times New Roman"/>
        </w:rPr>
        <w:t xml:space="preserve"> for determining gain, and the loss shall be the excess of the adjusted basis provided in such section for determining loss over the amount realized.</w:t>
      </w:r>
    </w:p>
    <w:p w:rsidR="00484C3A" w:rsidRDefault="00A353F0" w:rsidP="00B20D8F">
      <w:pPr>
        <w:spacing w:after="0" w:line="240" w:lineRule="atLeast"/>
        <w:ind w:hanging="144"/>
        <w:rPr>
          <w:rFonts w:ascii="Times New Roman" w:eastAsia="Times New Roman" w:hAnsi="Times New Roman" w:cs="Times New Roman"/>
        </w:rPr>
      </w:pPr>
      <w:bookmarkStart w:id="1" w:name="subdoc45"/>
      <w:bookmarkEnd w:id="1"/>
      <w:r w:rsidRPr="00B64A6B">
        <w:rPr>
          <w:rFonts w:ascii="Times New Roman" w:eastAsia="Times New Roman" w:hAnsi="Times New Roman" w:cs="Times New Roman"/>
          <w:b/>
          <w:sz w:val="24"/>
        </w:rPr>
        <w:t>(b) Amount Realized.</w:t>
      </w:r>
      <w:r w:rsidRPr="00B64A6B">
        <w:rPr>
          <w:rFonts w:ascii="Times New Roman" w:eastAsia="Times New Roman" w:hAnsi="Times New Roman" w:cs="Times New Roman"/>
          <w:sz w:val="24"/>
        </w:rPr>
        <w:t xml:space="preserve"> </w:t>
      </w:r>
      <w:r w:rsidRPr="000D0D66">
        <w:rPr>
          <w:rFonts w:ascii="Times New Roman" w:eastAsia="Times New Roman" w:hAnsi="Times New Roman" w:cs="Times New Roman"/>
          <w:highlight w:val="yellow"/>
        </w:rPr>
        <w:t xml:space="preserve">The </w:t>
      </w:r>
      <w:r w:rsidRPr="000D0D66">
        <w:rPr>
          <w:rFonts w:ascii="Times New Roman" w:eastAsia="Times New Roman" w:hAnsi="Times New Roman" w:cs="Times New Roman"/>
          <w:b/>
          <w:highlight w:val="yellow"/>
          <w:u w:val="single"/>
        </w:rPr>
        <w:t>amount realized</w:t>
      </w:r>
      <w:r w:rsidRPr="000D0D66">
        <w:rPr>
          <w:rFonts w:ascii="Times New Roman" w:eastAsia="Times New Roman" w:hAnsi="Times New Roman" w:cs="Times New Roman"/>
          <w:highlight w:val="yellow"/>
        </w:rPr>
        <w:t xml:space="preserve"> from the sale or other disposition of property shall be the sum of any money received plus the fair market value of the proper</w:t>
      </w:r>
      <w:r w:rsidR="00B64A6B" w:rsidRPr="000D0D66">
        <w:rPr>
          <w:rFonts w:ascii="Times New Roman" w:eastAsia="Times New Roman" w:hAnsi="Times New Roman" w:cs="Times New Roman"/>
          <w:highlight w:val="yellow"/>
        </w:rPr>
        <w:t xml:space="preserve">ty (other than money) </w:t>
      </w:r>
      <w:proofErr w:type="gramStart"/>
      <w:r w:rsidR="00B64A6B" w:rsidRPr="000D0D66">
        <w:rPr>
          <w:rFonts w:ascii="Times New Roman" w:eastAsia="Times New Roman" w:hAnsi="Times New Roman" w:cs="Times New Roman"/>
          <w:highlight w:val="yellow"/>
        </w:rPr>
        <w:t>received.</w:t>
      </w:r>
      <w:r w:rsidRPr="000D0D66">
        <w:rPr>
          <w:rFonts w:ascii="Times New Roman" w:eastAsia="Times New Roman" w:hAnsi="Times New Roman" w:cs="Times New Roman"/>
          <w:highlight w:val="yellow"/>
        </w:rPr>
        <w:t>.</w:t>
      </w:r>
      <w:bookmarkStart w:id="2" w:name="subdoc59"/>
      <w:bookmarkEnd w:id="2"/>
      <w:proofErr w:type="gramEnd"/>
    </w:p>
    <w:p w:rsidR="00A353F0" w:rsidRPr="00A353F0" w:rsidRDefault="00A353F0" w:rsidP="00B20D8F">
      <w:pPr>
        <w:spacing w:after="0" w:line="240" w:lineRule="atLeast"/>
        <w:ind w:hanging="144"/>
        <w:rPr>
          <w:rFonts w:ascii="Times New Roman" w:eastAsia="Times New Roman" w:hAnsi="Times New Roman" w:cs="Times New Roman"/>
        </w:rPr>
      </w:pPr>
      <w:r w:rsidRPr="00B64A6B">
        <w:rPr>
          <w:rFonts w:ascii="Times New Roman" w:eastAsia="Times New Roman" w:hAnsi="Times New Roman" w:cs="Times New Roman"/>
          <w:b/>
          <w:sz w:val="24"/>
        </w:rPr>
        <w:t xml:space="preserve">(c) Recognition of Gain or Loss. </w:t>
      </w:r>
      <w:r w:rsidRPr="000D0D66">
        <w:rPr>
          <w:rFonts w:ascii="Times New Roman" w:eastAsia="Times New Roman" w:hAnsi="Times New Roman" w:cs="Times New Roman"/>
          <w:b/>
          <w:highlight w:val="yellow"/>
          <w:u w:val="single"/>
        </w:rPr>
        <w:t>Except as</w:t>
      </w:r>
      <w:r w:rsidRPr="000D0D66">
        <w:rPr>
          <w:rFonts w:ascii="Times New Roman" w:eastAsia="Times New Roman" w:hAnsi="Times New Roman" w:cs="Times New Roman"/>
          <w:highlight w:val="yellow"/>
        </w:rPr>
        <w:t xml:space="preserve"> </w:t>
      </w:r>
      <w:r w:rsidRPr="000D0D66">
        <w:rPr>
          <w:rFonts w:ascii="Times New Roman" w:eastAsia="Times New Roman" w:hAnsi="Times New Roman" w:cs="Times New Roman"/>
          <w:b/>
          <w:highlight w:val="yellow"/>
          <w:u w:val="single"/>
        </w:rPr>
        <w:t>otherwise provided</w:t>
      </w:r>
      <w:r w:rsidRPr="000D0D66">
        <w:rPr>
          <w:rFonts w:ascii="Times New Roman" w:eastAsia="Times New Roman" w:hAnsi="Times New Roman" w:cs="Times New Roman"/>
          <w:highlight w:val="yellow"/>
        </w:rPr>
        <w:t xml:space="preserve"> in this subtitle, the entire amount of the </w:t>
      </w:r>
      <w:r w:rsidRPr="000D0D66">
        <w:rPr>
          <w:rFonts w:ascii="Times New Roman" w:eastAsia="Times New Roman" w:hAnsi="Times New Roman" w:cs="Times New Roman"/>
          <w:b/>
          <w:highlight w:val="yellow"/>
          <w:u w:val="single"/>
        </w:rPr>
        <w:t>gain or loss</w:t>
      </w:r>
      <w:r w:rsidRPr="000D0D66">
        <w:rPr>
          <w:rFonts w:ascii="Times New Roman" w:eastAsia="Times New Roman" w:hAnsi="Times New Roman" w:cs="Times New Roman"/>
          <w:highlight w:val="yellow"/>
        </w:rPr>
        <w:t xml:space="preserve">, determined under this section, on the sale or exchange of property </w:t>
      </w:r>
      <w:r w:rsidRPr="000D0D66">
        <w:rPr>
          <w:rFonts w:ascii="Times New Roman" w:eastAsia="Times New Roman" w:hAnsi="Times New Roman" w:cs="Times New Roman"/>
          <w:b/>
          <w:highlight w:val="yellow"/>
          <w:u w:val="single"/>
        </w:rPr>
        <w:t>shall be recognized.</w:t>
      </w:r>
    </w:p>
    <w:p w:rsidR="00507B5E" w:rsidRPr="00B20D8F" w:rsidRDefault="00A353F0" w:rsidP="00B64A6B">
      <w:pPr>
        <w:spacing w:after="0" w:line="240" w:lineRule="atLeast"/>
        <w:ind w:hanging="144"/>
        <w:rPr>
          <w:rFonts w:ascii="Times New Roman" w:eastAsia="Times New Roman" w:hAnsi="Times New Roman" w:cs="Times New Roman"/>
        </w:rPr>
      </w:pPr>
      <w:bookmarkStart w:id="3" w:name="subdoc67"/>
      <w:bookmarkEnd w:id="3"/>
      <w:r w:rsidRPr="00484C3A">
        <w:rPr>
          <w:rFonts w:ascii="Times New Roman" w:eastAsia="Times New Roman" w:hAnsi="Times New Roman" w:cs="Times New Roman"/>
          <w:b/>
        </w:rPr>
        <w:t xml:space="preserve">(d) Installment Sales. </w:t>
      </w:r>
      <w:r w:rsidRPr="00505393">
        <w:rPr>
          <w:rFonts w:ascii="Times New Roman" w:eastAsia="Times New Roman" w:hAnsi="Times New Roman" w:cs="Times New Roman"/>
          <w:sz w:val="20"/>
        </w:rPr>
        <w:t>Nothing in this section shall be construed to prevent (in the case of property sold under contract providing for payment in installments) the taxation of that portion of any installment payment representing gain or profit in the year in which such payment is received.</w:t>
      </w:r>
    </w:p>
    <w:p w:rsidR="007E4F03" w:rsidRPr="00873C6F" w:rsidRDefault="007E4F03" w:rsidP="00AB45E9">
      <w:pPr>
        <w:pStyle w:val="Heading1"/>
        <w:pBdr>
          <w:top w:val="single" w:sz="12" w:space="1" w:color="auto"/>
          <w:left w:val="single" w:sz="12" w:space="4" w:color="auto"/>
          <w:bottom w:val="single" w:sz="12" w:space="1" w:color="auto"/>
          <w:right w:val="single" w:sz="12" w:space="4" w:color="auto"/>
        </w:pBdr>
        <w:spacing w:before="0" w:beforeAutospacing="0" w:after="0" w:afterAutospacing="0" w:line="240" w:lineRule="atLeast"/>
        <w:ind w:left="-144" w:right="720"/>
        <w:rPr>
          <w:sz w:val="28"/>
          <w:szCs w:val="22"/>
        </w:rPr>
      </w:pPr>
      <w:r w:rsidRPr="000D0D66">
        <w:rPr>
          <w:rStyle w:val="docheadspacer"/>
          <w:sz w:val="28"/>
          <w:szCs w:val="22"/>
          <w:highlight w:val="yellow"/>
        </w:rPr>
        <w:t>Sec. 351.</w:t>
      </w:r>
      <w:r w:rsidR="00484C3A" w:rsidRPr="000D0D66">
        <w:rPr>
          <w:sz w:val="28"/>
          <w:szCs w:val="22"/>
          <w:highlight w:val="yellow"/>
        </w:rPr>
        <w:t>Transfer to Corporation Controlled by Transferor</w:t>
      </w:r>
    </w:p>
    <w:p w:rsidR="007E4F03" w:rsidRPr="00484C3A" w:rsidRDefault="007E4F03" w:rsidP="00B20D8F">
      <w:pPr>
        <w:pStyle w:val="hp"/>
        <w:spacing w:before="0" w:beforeAutospacing="0" w:after="0" w:afterAutospacing="0" w:line="240" w:lineRule="atLeast"/>
        <w:ind w:hanging="144"/>
        <w:rPr>
          <w:sz w:val="22"/>
          <w:szCs w:val="22"/>
        </w:rPr>
      </w:pPr>
      <w:bookmarkStart w:id="4" w:name="subdoc21"/>
      <w:bookmarkEnd w:id="4"/>
      <w:r w:rsidRPr="000D0D66">
        <w:rPr>
          <w:rStyle w:val="docheadspacer"/>
          <w:b/>
          <w:szCs w:val="22"/>
          <w:highlight w:val="yellow"/>
        </w:rPr>
        <w:t xml:space="preserve">(a) </w:t>
      </w:r>
      <w:r w:rsidRPr="000D0D66">
        <w:rPr>
          <w:rStyle w:val="smallcap"/>
          <w:b/>
          <w:szCs w:val="22"/>
          <w:highlight w:val="yellow"/>
        </w:rPr>
        <w:t>General Rule</w:t>
      </w:r>
      <w:r w:rsidRPr="000D0D66">
        <w:rPr>
          <w:b/>
          <w:szCs w:val="22"/>
          <w:highlight w:val="yellow"/>
        </w:rPr>
        <w:t xml:space="preserve">. </w:t>
      </w:r>
      <w:r w:rsidRPr="000D0D66">
        <w:rPr>
          <w:b/>
          <w:sz w:val="22"/>
          <w:szCs w:val="22"/>
          <w:highlight w:val="yellow"/>
          <w:u w:val="single"/>
        </w:rPr>
        <w:t>No gain or loss</w:t>
      </w:r>
      <w:r w:rsidRPr="000D0D66">
        <w:rPr>
          <w:sz w:val="22"/>
          <w:szCs w:val="22"/>
          <w:highlight w:val="yellow"/>
        </w:rPr>
        <w:t xml:space="preserve"> shall be recognized if property is transferred to a corporation by one or more persons solely in exchange for stock in such corporation and immediately after the exchange such person or persons are in </w:t>
      </w:r>
      <w:r w:rsidRPr="000D0D66">
        <w:rPr>
          <w:b/>
          <w:sz w:val="22"/>
          <w:szCs w:val="22"/>
          <w:highlight w:val="yellow"/>
          <w:u w:val="single"/>
        </w:rPr>
        <w:t>control</w:t>
      </w:r>
      <w:r w:rsidRPr="000D0D66">
        <w:rPr>
          <w:sz w:val="22"/>
          <w:szCs w:val="22"/>
          <w:highlight w:val="yellow"/>
        </w:rPr>
        <w:t xml:space="preserve"> (as defined in </w:t>
      </w:r>
      <w:r w:rsidRPr="000D0D66">
        <w:rPr>
          <w:rStyle w:val="link"/>
          <w:sz w:val="22"/>
          <w:szCs w:val="22"/>
          <w:highlight w:val="yellow"/>
        </w:rPr>
        <w:t>section 368(c)</w:t>
      </w:r>
      <w:r w:rsidRPr="000D0D66">
        <w:rPr>
          <w:sz w:val="22"/>
          <w:szCs w:val="22"/>
          <w:highlight w:val="yellow"/>
        </w:rPr>
        <w:t>) of the corporation.</w:t>
      </w:r>
    </w:p>
    <w:p w:rsidR="007E4F03" w:rsidRPr="00505393" w:rsidRDefault="007E4F03" w:rsidP="003702BC">
      <w:pPr>
        <w:pStyle w:val="hp"/>
        <w:spacing w:before="60" w:beforeAutospacing="0" w:after="0" w:afterAutospacing="0" w:line="240" w:lineRule="atLeast"/>
        <w:ind w:hanging="144"/>
        <w:rPr>
          <w:sz w:val="20"/>
          <w:szCs w:val="22"/>
        </w:rPr>
      </w:pPr>
      <w:r w:rsidRPr="00F52DE2">
        <w:rPr>
          <w:rStyle w:val="docheadspacer"/>
          <w:b/>
          <w:szCs w:val="22"/>
        </w:rPr>
        <w:t xml:space="preserve">(b) </w:t>
      </w:r>
      <w:r w:rsidRPr="00F52DE2">
        <w:rPr>
          <w:rStyle w:val="smallcap"/>
          <w:b/>
          <w:szCs w:val="22"/>
        </w:rPr>
        <w:t>Receipt of Property</w:t>
      </w:r>
      <w:r w:rsidRPr="00F52DE2">
        <w:rPr>
          <w:b/>
          <w:szCs w:val="22"/>
        </w:rPr>
        <w:t xml:space="preserve">. </w:t>
      </w:r>
      <w:r w:rsidRPr="00484C3A">
        <w:rPr>
          <w:sz w:val="22"/>
          <w:szCs w:val="22"/>
        </w:rPr>
        <w:t>I</w:t>
      </w:r>
      <w:r w:rsidRPr="00505393">
        <w:rPr>
          <w:sz w:val="20"/>
          <w:szCs w:val="22"/>
        </w:rPr>
        <w:t>f subsection (a) would apply to an exchange but for the fact that there is received, in addition to the stock permitted to be received under subsection (a), other property or money, then—</w:t>
      </w:r>
    </w:p>
    <w:p w:rsidR="007E4F03" w:rsidRPr="000D0D66" w:rsidRDefault="007E4F03" w:rsidP="00484C3A">
      <w:pPr>
        <w:pStyle w:val="hp"/>
        <w:spacing w:before="0" w:beforeAutospacing="0" w:after="0" w:afterAutospacing="0" w:line="240" w:lineRule="atLeast"/>
        <w:rPr>
          <w:sz w:val="22"/>
          <w:szCs w:val="22"/>
          <w:highlight w:val="yellow"/>
        </w:rPr>
      </w:pPr>
      <w:bookmarkStart w:id="5" w:name="subdoc41"/>
      <w:bookmarkEnd w:id="5"/>
      <w:r w:rsidRPr="000D0D66">
        <w:rPr>
          <w:b/>
          <w:bCs/>
          <w:sz w:val="22"/>
          <w:szCs w:val="22"/>
          <w:highlight w:val="yellow"/>
        </w:rPr>
        <w:t xml:space="preserve">(1) </w:t>
      </w:r>
      <w:r w:rsidRPr="000D0D66">
        <w:rPr>
          <w:b/>
          <w:sz w:val="22"/>
          <w:szCs w:val="22"/>
          <w:highlight w:val="yellow"/>
          <w:u w:val="single"/>
        </w:rPr>
        <w:t>gain (if any)</w:t>
      </w:r>
      <w:r w:rsidRPr="000D0D66">
        <w:rPr>
          <w:sz w:val="22"/>
          <w:szCs w:val="22"/>
          <w:highlight w:val="yellow"/>
        </w:rPr>
        <w:t xml:space="preserve"> to such recipient shall be r</w:t>
      </w:r>
      <w:r w:rsidR="00484C3A" w:rsidRPr="000D0D66">
        <w:rPr>
          <w:sz w:val="22"/>
          <w:szCs w:val="22"/>
          <w:highlight w:val="yellow"/>
        </w:rPr>
        <w:t xml:space="preserve">ecognized, but not in </w:t>
      </w:r>
      <w:r w:rsidR="00484C3A" w:rsidRPr="000D0D66">
        <w:rPr>
          <w:b/>
          <w:sz w:val="22"/>
          <w:szCs w:val="22"/>
          <w:highlight w:val="yellow"/>
          <w:u w:val="single"/>
        </w:rPr>
        <w:t>excess</w:t>
      </w:r>
      <w:r w:rsidR="00484C3A" w:rsidRPr="000D0D66">
        <w:rPr>
          <w:sz w:val="22"/>
          <w:szCs w:val="22"/>
          <w:highlight w:val="yellow"/>
        </w:rPr>
        <w:t xml:space="preserve"> of-</w:t>
      </w:r>
    </w:p>
    <w:p w:rsidR="007E4F03" w:rsidRPr="000D0D66" w:rsidRDefault="007E4F03" w:rsidP="00484C3A">
      <w:pPr>
        <w:pStyle w:val="hp"/>
        <w:spacing w:before="0" w:beforeAutospacing="0" w:after="0" w:afterAutospacing="0" w:line="240" w:lineRule="atLeast"/>
        <w:ind w:left="288"/>
        <w:rPr>
          <w:sz w:val="22"/>
          <w:szCs w:val="22"/>
          <w:highlight w:val="yellow"/>
        </w:rPr>
      </w:pPr>
      <w:bookmarkStart w:id="6" w:name="subdoc43"/>
      <w:bookmarkEnd w:id="6"/>
      <w:r w:rsidRPr="000D0D66">
        <w:rPr>
          <w:b/>
          <w:bCs/>
          <w:sz w:val="22"/>
          <w:szCs w:val="22"/>
          <w:highlight w:val="yellow"/>
        </w:rPr>
        <w:t xml:space="preserve">(A)  </w:t>
      </w:r>
      <w:r w:rsidRPr="000D0D66">
        <w:rPr>
          <w:sz w:val="22"/>
          <w:szCs w:val="22"/>
          <w:highlight w:val="yellow"/>
        </w:rPr>
        <w:t xml:space="preserve">the amount </w:t>
      </w:r>
      <w:r w:rsidRPr="000D0D66">
        <w:rPr>
          <w:b/>
          <w:sz w:val="22"/>
          <w:szCs w:val="22"/>
          <w:highlight w:val="yellow"/>
          <w:u w:val="single"/>
        </w:rPr>
        <w:t>of money</w:t>
      </w:r>
      <w:r w:rsidRPr="000D0D66">
        <w:rPr>
          <w:sz w:val="22"/>
          <w:szCs w:val="22"/>
          <w:highlight w:val="yellow"/>
        </w:rPr>
        <w:t xml:space="preserve"> received, plus</w:t>
      </w:r>
    </w:p>
    <w:p w:rsidR="007E4F03" w:rsidRPr="000D0D66" w:rsidRDefault="007E4F03" w:rsidP="00484C3A">
      <w:pPr>
        <w:pStyle w:val="hp"/>
        <w:spacing w:before="0" w:beforeAutospacing="0" w:after="0" w:afterAutospacing="0" w:line="240" w:lineRule="atLeast"/>
        <w:ind w:left="288"/>
        <w:rPr>
          <w:sz w:val="22"/>
          <w:szCs w:val="22"/>
          <w:highlight w:val="yellow"/>
        </w:rPr>
      </w:pPr>
      <w:r w:rsidRPr="000D0D66">
        <w:rPr>
          <w:b/>
          <w:bCs/>
          <w:sz w:val="22"/>
          <w:szCs w:val="22"/>
          <w:highlight w:val="yellow"/>
        </w:rPr>
        <w:t xml:space="preserve">(B)  </w:t>
      </w:r>
      <w:r w:rsidRPr="000D0D66">
        <w:rPr>
          <w:sz w:val="22"/>
          <w:szCs w:val="22"/>
          <w:highlight w:val="yellow"/>
        </w:rPr>
        <w:t xml:space="preserve">the </w:t>
      </w:r>
      <w:r w:rsidRPr="000D0D66">
        <w:rPr>
          <w:b/>
          <w:sz w:val="22"/>
          <w:szCs w:val="22"/>
          <w:highlight w:val="yellow"/>
          <w:u w:val="single"/>
        </w:rPr>
        <w:t>fair market value</w:t>
      </w:r>
      <w:r w:rsidRPr="000D0D66">
        <w:rPr>
          <w:sz w:val="22"/>
          <w:szCs w:val="22"/>
          <w:highlight w:val="yellow"/>
        </w:rPr>
        <w:t xml:space="preserve"> of such other property received; and</w:t>
      </w:r>
    </w:p>
    <w:p w:rsidR="007E4F03" w:rsidRPr="00484C3A" w:rsidRDefault="007E4F03" w:rsidP="00484C3A">
      <w:pPr>
        <w:pStyle w:val="hp"/>
        <w:spacing w:before="0" w:beforeAutospacing="0" w:after="0" w:afterAutospacing="0" w:line="240" w:lineRule="atLeast"/>
        <w:rPr>
          <w:sz w:val="22"/>
          <w:szCs w:val="22"/>
        </w:rPr>
      </w:pPr>
      <w:bookmarkStart w:id="7" w:name="subdoc47"/>
      <w:bookmarkEnd w:id="7"/>
      <w:r w:rsidRPr="000D0D66">
        <w:rPr>
          <w:b/>
          <w:bCs/>
          <w:sz w:val="22"/>
          <w:szCs w:val="22"/>
          <w:highlight w:val="yellow"/>
        </w:rPr>
        <w:t xml:space="preserve">(2)  </w:t>
      </w:r>
      <w:r w:rsidRPr="000D0D66">
        <w:rPr>
          <w:b/>
          <w:sz w:val="22"/>
          <w:szCs w:val="22"/>
          <w:highlight w:val="yellow"/>
          <w:u w:val="single"/>
        </w:rPr>
        <w:t>no loss</w:t>
      </w:r>
      <w:r w:rsidRPr="000D0D66">
        <w:rPr>
          <w:sz w:val="22"/>
          <w:szCs w:val="22"/>
          <w:highlight w:val="yellow"/>
        </w:rPr>
        <w:t xml:space="preserve"> to such recipient shall be recognized.</w:t>
      </w:r>
    </w:p>
    <w:p w:rsidR="007E4F03" w:rsidRPr="00484C3A" w:rsidRDefault="007E4F03" w:rsidP="003702BC">
      <w:pPr>
        <w:pStyle w:val="Heading2"/>
        <w:spacing w:before="60" w:beforeAutospacing="0" w:after="0" w:afterAutospacing="0" w:line="240" w:lineRule="atLeast"/>
        <w:ind w:left="187" w:hanging="331"/>
        <w:rPr>
          <w:sz w:val="22"/>
          <w:szCs w:val="22"/>
        </w:rPr>
      </w:pPr>
      <w:bookmarkStart w:id="8" w:name="subdoc49"/>
      <w:bookmarkEnd w:id="8"/>
      <w:r w:rsidRPr="00484C3A">
        <w:rPr>
          <w:rStyle w:val="docheadspacer"/>
          <w:sz w:val="22"/>
          <w:szCs w:val="22"/>
        </w:rPr>
        <w:t xml:space="preserve">(c) </w:t>
      </w:r>
      <w:r w:rsidRPr="00484C3A">
        <w:rPr>
          <w:rStyle w:val="smallcap"/>
          <w:sz w:val="22"/>
          <w:szCs w:val="22"/>
        </w:rPr>
        <w:t>Special Rules Where Distribution to Shareholders.</w:t>
      </w:r>
      <w:r w:rsidR="00484C3A">
        <w:rPr>
          <w:rStyle w:val="smallcap"/>
          <w:sz w:val="22"/>
          <w:szCs w:val="22"/>
        </w:rPr>
        <w:t xml:space="preserve">  </w:t>
      </w:r>
      <w:r w:rsidRPr="00484C3A">
        <w:rPr>
          <w:sz w:val="22"/>
          <w:szCs w:val="22"/>
        </w:rPr>
        <w:t>………..</w:t>
      </w:r>
    </w:p>
    <w:p w:rsidR="007E4F03" w:rsidRPr="003702BC" w:rsidRDefault="007E4F03" w:rsidP="00B20D8F">
      <w:pPr>
        <w:pStyle w:val="hp"/>
        <w:spacing w:before="0" w:beforeAutospacing="0" w:after="0" w:afterAutospacing="0" w:line="240" w:lineRule="atLeast"/>
        <w:ind w:left="-144"/>
        <w:rPr>
          <w:b/>
          <w:sz w:val="22"/>
          <w:szCs w:val="22"/>
        </w:rPr>
      </w:pPr>
      <w:bookmarkStart w:id="9" w:name="subdoc56"/>
      <w:bookmarkEnd w:id="9"/>
      <w:r w:rsidRPr="003702BC">
        <w:rPr>
          <w:rStyle w:val="docheadspacer"/>
          <w:b/>
          <w:sz w:val="22"/>
          <w:szCs w:val="22"/>
        </w:rPr>
        <w:t xml:space="preserve">(d) </w:t>
      </w:r>
      <w:r w:rsidRPr="003702BC">
        <w:rPr>
          <w:rStyle w:val="smallcap"/>
          <w:b/>
          <w:sz w:val="22"/>
          <w:szCs w:val="22"/>
        </w:rPr>
        <w:t>Services, Certain Indebtedness, and Accrued Interest Not Treated as Property</w:t>
      </w:r>
      <w:r w:rsidRPr="003702BC">
        <w:rPr>
          <w:b/>
          <w:sz w:val="22"/>
          <w:szCs w:val="22"/>
        </w:rPr>
        <w:t>.</w:t>
      </w:r>
    </w:p>
    <w:p w:rsidR="007E4F03" w:rsidRPr="003702BC" w:rsidRDefault="007E4F03" w:rsidP="00484C3A">
      <w:pPr>
        <w:pStyle w:val="hp"/>
        <w:spacing w:before="0" w:beforeAutospacing="0" w:after="0" w:afterAutospacing="0" w:line="240" w:lineRule="atLeast"/>
        <w:rPr>
          <w:sz w:val="20"/>
          <w:szCs w:val="22"/>
        </w:rPr>
      </w:pPr>
      <w:r w:rsidRPr="003702BC">
        <w:rPr>
          <w:sz w:val="20"/>
          <w:szCs w:val="22"/>
        </w:rPr>
        <w:t>For purposes of</w:t>
      </w:r>
      <w:r w:rsidR="00484C3A" w:rsidRPr="003702BC">
        <w:rPr>
          <w:sz w:val="20"/>
          <w:szCs w:val="22"/>
        </w:rPr>
        <w:t xml:space="preserve"> this section, </w:t>
      </w:r>
      <w:r w:rsidR="00484C3A" w:rsidRPr="003702BC">
        <w:rPr>
          <w:b/>
          <w:sz w:val="20"/>
          <w:szCs w:val="22"/>
          <w:u w:val="single"/>
        </w:rPr>
        <w:t>stock issued for-</w:t>
      </w:r>
    </w:p>
    <w:p w:rsidR="007E4F03" w:rsidRPr="003702BC" w:rsidRDefault="007E4F03" w:rsidP="00484C3A">
      <w:pPr>
        <w:pStyle w:val="hp"/>
        <w:spacing w:before="0" w:beforeAutospacing="0" w:after="0" w:afterAutospacing="0" w:line="240" w:lineRule="atLeast"/>
        <w:rPr>
          <w:sz w:val="20"/>
          <w:szCs w:val="22"/>
        </w:rPr>
      </w:pPr>
      <w:bookmarkStart w:id="10" w:name="subdoc73"/>
      <w:bookmarkEnd w:id="10"/>
      <w:r w:rsidRPr="003702BC">
        <w:rPr>
          <w:b/>
          <w:bCs/>
          <w:sz w:val="20"/>
          <w:szCs w:val="22"/>
        </w:rPr>
        <w:t xml:space="preserve">(1)  </w:t>
      </w:r>
      <w:r w:rsidRPr="003702BC">
        <w:rPr>
          <w:sz w:val="20"/>
          <w:szCs w:val="22"/>
        </w:rPr>
        <w:t>services,</w:t>
      </w:r>
    </w:p>
    <w:p w:rsidR="007E4F03" w:rsidRPr="003702BC" w:rsidRDefault="007E4F03" w:rsidP="00484C3A">
      <w:pPr>
        <w:pStyle w:val="hp"/>
        <w:spacing w:before="0" w:beforeAutospacing="0" w:after="0" w:afterAutospacing="0" w:line="240" w:lineRule="atLeast"/>
        <w:rPr>
          <w:b/>
          <w:bCs/>
          <w:sz w:val="20"/>
          <w:szCs w:val="22"/>
        </w:rPr>
      </w:pPr>
      <w:bookmarkStart w:id="11" w:name="subdoc75"/>
      <w:bookmarkEnd w:id="11"/>
      <w:r w:rsidRPr="003702BC">
        <w:rPr>
          <w:b/>
          <w:bCs/>
          <w:sz w:val="20"/>
          <w:szCs w:val="22"/>
        </w:rPr>
        <w:t xml:space="preserve">(2) </w:t>
      </w:r>
      <w:r w:rsidRPr="003702BC">
        <w:rPr>
          <w:sz w:val="20"/>
          <w:szCs w:val="22"/>
        </w:rPr>
        <w:t>indebtedness of the transferee corporation which is not evidenced by a security, or</w:t>
      </w:r>
      <w:bookmarkStart w:id="12" w:name="subdoc80"/>
      <w:bookmarkEnd w:id="12"/>
      <w:r w:rsidR="00484C3A" w:rsidRPr="003702BC">
        <w:rPr>
          <w:b/>
          <w:bCs/>
          <w:sz w:val="20"/>
          <w:szCs w:val="22"/>
        </w:rPr>
        <w:t>…</w:t>
      </w:r>
    </w:p>
    <w:p w:rsidR="00C14145" w:rsidRPr="003702BC" w:rsidRDefault="00C14145" w:rsidP="00C14145">
      <w:pPr>
        <w:pStyle w:val="hp"/>
        <w:spacing w:before="0" w:beforeAutospacing="0" w:after="0" w:afterAutospacing="0"/>
        <w:rPr>
          <w:sz w:val="20"/>
        </w:rPr>
      </w:pPr>
      <w:r w:rsidRPr="003702BC">
        <w:rPr>
          <w:sz w:val="20"/>
        </w:rPr>
        <w:t xml:space="preserve">shall </w:t>
      </w:r>
      <w:r w:rsidRPr="003702BC">
        <w:rPr>
          <w:b/>
          <w:sz w:val="20"/>
          <w:u w:val="single"/>
        </w:rPr>
        <w:t>not be considered as issued in return for property.</w:t>
      </w:r>
    </w:p>
    <w:p w:rsidR="007E4F03" w:rsidRPr="003702BC" w:rsidRDefault="007E4F03" w:rsidP="00B20D8F">
      <w:pPr>
        <w:pStyle w:val="hp"/>
        <w:spacing w:before="0" w:beforeAutospacing="0" w:after="0" w:afterAutospacing="0" w:line="240" w:lineRule="atLeast"/>
        <w:ind w:left="-144"/>
        <w:rPr>
          <w:sz w:val="20"/>
          <w:szCs w:val="22"/>
        </w:rPr>
      </w:pPr>
      <w:bookmarkStart w:id="13" w:name="subdoc83"/>
      <w:bookmarkEnd w:id="13"/>
      <w:r w:rsidRPr="003702BC">
        <w:rPr>
          <w:rStyle w:val="docheadspacer"/>
          <w:b/>
          <w:sz w:val="20"/>
          <w:szCs w:val="22"/>
        </w:rPr>
        <w:t xml:space="preserve">(e) </w:t>
      </w:r>
      <w:r w:rsidRPr="003702BC">
        <w:rPr>
          <w:rStyle w:val="smallcap"/>
          <w:b/>
          <w:sz w:val="20"/>
          <w:szCs w:val="22"/>
        </w:rPr>
        <w:t>Exceptions</w:t>
      </w:r>
      <w:r w:rsidRPr="003702BC">
        <w:rPr>
          <w:b/>
          <w:sz w:val="20"/>
          <w:szCs w:val="22"/>
        </w:rPr>
        <w:t>.</w:t>
      </w:r>
      <w:r w:rsidRPr="003702BC">
        <w:rPr>
          <w:sz w:val="20"/>
          <w:szCs w:val="22"/>
        </w:rPr>
        <w:t xml:space="preserve"> This section shall not apply to—</w:t>
      </w:r>
    </w:p>
    <w:p w:rsidR="00651A8F" w:rsidRPr="003702BC" w:rsidRDefault="007E4F03" w:rsidP="00484C3A">
      <w:pPr>
        <w:pStyle w:val="hp"/>
        <w:spacing w:before="0" w:beforeAutospacing="0" w:after="0" w:afterAutospacing="0" w:line="240" w:lineRule="atLeast"/>
        <w:rPr>
          <w:rStyle w:val="docheadspacer"/>
          <w:sz w:val="20"/>
          <w:szCs w:val="22"/>
        </w:rPr>
      </w:pPr>
      <w:bookmarkStart w:id="14" w:name="subdoc89"/>
      <w:bookmarkEnd w:id="14"/>
      <w:r w:rsidRPr="003702BC">
        <w:rPr>
          <w:rStyle w:val="docheadspacer"/>
          <w:sz w:val="20"/>
          <w:szCs w:val="22"/>
        </w:rPr>
        <w:t>(1)</w:t>
      </w:r>
      <w:r w:rsidR="00484C3A" w:rsidRPr="003702BC">
        <w:rPr>
          <w:rStyle w:val="docheadspacer"/>
          <w:sz w:val="20"/>
          <w:szCs w:val="22"/>
        </w:rPr>
        <w:t xml:space="preserve"> </w:t>
      </w:r>
      <w:r w:rsidRPr="003702BC">
        <w:rPr>
          <w:rStyle w:val="smallcap"/>
          <w:sz w:val="20"/>
          <w:szCs w:val="22"/>
        </w:rPr>
        <w:t>Transfer of property to an investment company</w:t>
      </w:r>
      <w:r w:rsidRPr="003702BC">
        <w:rPr>
          <w:sz w:val="20"/>
          <w:szCs w:val="22"/>
        </w:rPr>
        <w:t>……</w:t>
      </w:r>
    </w:p>
    <w:p w:rsidR="00F07DCB" w:rsidRPr="00873C6F" w:rsidRDefault="00F07DCB" w:rsidP="00AB45E9">
      <w:pPr>
        <w:pStyle w:val="Heading1"/>
        <w:pBdr>
          <w:top w:val="single" w:sz="12" w:space="1" w:color="auto"/>
          <w:left w:val="single" w:sz="12" w:space="4" w:color="auto"/>
          <w:bottom w:val="single" w:sz="12" w:space="1" w:color="auto"/>
          <w:right w:val="single" w:sz="12" w:space="4" w:color="auto"/>
        </w:pBdr>
        <w:spacing w:before="120" w:beforeAutospacing="0" w:after="0" w:afterAutospacing="0" w:line="240" w:lineRule="atLeast"/>
        <w:ind w:left="-144" w:right="720"/>
        <w:rPr>
          <w:sz w:val="28"/>
          <w:szCs w:val="22"/>
        </w:rPr>
      </w:pPr>
      <w:r w:rsidRPr="000D0D66">
        <w:rPr>
          <w:rStyle w:val="docheadspacer"/>
          <w:sz w:val="28"/>
          <w:szCs w:val="22"/>
          <w:highlight w:val="yellow"/>
        </w:rPr>
        <w:t>Sec. 357.</w:t>
      </w:r>
      <w:r w:rsidR="00484C3A" w:rsidRPr="000D0D66">
        <w:rPr>
          <w:rStyle w:val="docheadspacer"/>
          <w:sz w:val="28"/>
          <w:szCs w:val="22"/>
          <w:highlight w:val="yellow"/>
        </w:rPr>
        <w:t xml:space="preserve"> </w:t>
      </w:r>
      <w:r w:rsidR="00484C3A" w:rsidRPr="000D0D66">
        <w:rPr>
          <w:sz w:val="28"/>
          <w:szCs w:val="22"/>
          <w:highlight w:val="yellow"/>
        </w:rPr>
        <w:t>Assumption of Liability</w:t>
      </w:r>
    </w:p>
    <w:p w:rsidR="00F07DCB" w:rsidRPr="00484C3A" w:rsidRDefault="00F07DCB" w:rsidP="00B20D8F">
      <w:pPr>
        <w:pStyle w:val="hp"/>
        <w:spacing w:before="0" w:beforeAutospacing="0" w:after="0" w:afterAutospacing="0" w:line="240" w:lineRule="atLeast"/>
        <w:ind w:left="-144"/>
        <w:rPr>
          <w:sz w:val="22"/>
          <w:szCs w:val="22"/>
        </w:rPr>
      </w:pPr>
      <w:bookmarkStart w:id="15" w:name="subdoc5"/>
      <w:bookmarkEnd w:id="15"/>
      <w:r w:rsidRPr="00F77FA4">
        <w:rPr>
          <w:rStyle w:val="docheadspacer"/>
          <w:b/>
          <w:szCs w:val="22"/>
        </w:rPr>
        <w:t xml:space="preserve">(a) </w:t>
      </w:r>
      <w:r w:rsidRPr="00F77FA4">
        <w:rPr>
          <w:rStyle w:val="smallcap"/>
          <w:b/>
          <w:szCs w:val="22"/>
        </w:rPr>
        <w:t>General Rule</w:t>
      </w:r>
      <w:r w:rsidRPr="00F77FA4">
        <w:rPr>
          <w:szCs w:val="22"/>
        </w:rPr>
        <w:t xml:space="preserve">. </w:t>
      </w:r>
      <w:r w:rsidRPr="00484C3A">
        <w:rPr>
          <w:sz w:val="22"/>
          <w:szCs w:val="22"/>
        </w:rPr>
        <w:t>Except as provided in subsections (b) and (c), if—</w:t>
      </w:r>
    </w:p>
    <w:p w:rsidR="00F07DCB" w:rsidRPr="00484C3A" w:rsidRDefault="00F07DCB" w:rsidP="00484C3A">
      <w:pPr>
        <w:pStyle w:val="hp"/>
        <w:spacing w:before="0" w:beforeAutospacing="0" w:after="0" w:afterAutospacing="0" w:line="240" w:lineRule="atLeast"/>
        <w:rPr>
          <w:sz w:val="22"/>
          <w:szCs w:val="22"/>
        </w:rPr>
      </w:pPr>
      <w:bookmarkStart w:id="16" w:name="subdoc11"/>
      <w:bookmarkEnd w:id="16"/>
      <w:r w:rsidRPr="00484C3A">
        <w:rPr>
          <w:b/>
          <w:bCs/>
          <w:sz w:val="22"/>
          <w:szCs w:val="22"/>
        </w:rPr>
        <w:t xml:space="preserve">(1) </w:t>
      </w:r>
      <w:r w:rsidRPr="00484C3A">
        <w:rPr>
          <w:sz w:val="22"/>
          <w:szCs w:val="22"/>
        </w:rPr>
        <w:t xml:space="preserve">the taxpayer receives property which would be permitted to be received </w:t>
      </w:r>
      <w:r w:rsidRPr="00C14145">
        <w:rPr>
          <w:b/>
          <w:sz w:val="22"/>
          <w:szCs w:val="22"/>
          <w:u w:val="single"/>
        </w:rPr>
        <w:t xml:space="preserve">under </w:t>
      </w:r>
      <w:r w:rsidRPr="00C14145">
        <w:rPr>
          <w:rStyle w:val="link"/>
          <w:b/>
          <w:sz w:val="22"/>
          <w:szCs w:val="22"/>
          <w:u w:val="single"/>
        </w:rPr>
        <w:t>section 351</w:t>
      </w:r>
      <w:r w:rsidRPr="00484C3A">
        <w:rPr>
          <w:sz w:val="22"/>
          <w:szCs w:val="22"/>
        </w:rPr>
        <w:t xml:space="preserve"> or </w:t>
      </w:r>
      <w:r w:rsidRPr="00484C3A">
        <w:rPr>
          <w:rStyle w:val="link"/>
          <w:sz w:val="22"/>
          <w:szCs w:val="22"/>
        </w:rPr>
        <w:t>361</w:t>
      </w:r>
      <w:r w:rsidRPr="00484C3A">
        <w:rPr>
          <w:sz w:val="22"/>
          <w:szCs w:val="22"/>
        </w:rPr>
        <w:t xml:space="preserve">, without the recognition of gain </w:t>
      </w:r>
      <w:r w:rsidRPr="00C14145">
        <w:rPr>
          <w:b/>
          <w:sz w:val="22"/>
          <w:szCs w:val="22"/>
          <w:u w:val="single"/>
        </w:rPr>
        <w:t>if it were the sole consideration</w:t>
      </w:r>
      <w:r w:rsidRPr="00484C3A">
        <w:rPr>
          <w:sz w:val="22"/>
          <w:szCs w:val="22"/>
        </w:rPr>
        <w:t>, and</w:t>
      </w:r>
    </w:p>
    <w:p w:rsidR="00F07DCB" w:rsidRPr="000D0D66" w:rsidRDefault="00F07DCB" w:rsidP="00484C3A">
      <w:pPr>
        <w:pStyle w:val="hp"/>
        <w:spacing w:before="0" w:beforeAutospacing="0" w:after="0" w:afterAutospacing="0" w:line="240" w:lineRule="atLeast"/>
        <w:rPr>
          <w:sz w:val="22"/>
          <w:szCs w:val="22"/>
          <w:highlight w:val="yellow"/>
        </w:rPr>
      </w:pPr>
      <w:bookmarkStart w:id="17" w:name="subdoc15"/>
      <w:bookmarkEnd w:id="17"/>
      <w:r w:rsidRPr="000D0D66">
        <w:rPr>
          <w:b/>
          <w:bCs/>
          <w:sz w:val="22"/>
          <w:szCs w:val="22"/>
          <w:highlight w:val="yellow"/>
        </w:rPr>
        <w:t xml:space="preserve">(2) </w:t>
      </w:r>
      <w:r w:rsidRPr="000D0D66">
        <w:rPr>
          <w:sz w:val="22"/>
          <w:szCs w:val="22"/>
          <w:highlight w:val="yellow"/>
        </w:rPr>
        <w:t xml:space="preserve">as part of the consideration, </w:t>
      </w:r>
      <w:r w:rsidRPr="000D0D66">
        <w:rPr>
          <w:b/>
          <w:sz w:val="22"/>
          <w:szCs w:val="22"/>
          <w:highlight w:val="yellow"/>
          <w:u w:val="single"/>
        </w:rPr>
        <w:t>another party</w:t>
      </w:r>
      <w:r w:rsidRPr="000D0D66">
        <w:rPr>
          <w:sz w:val="22"/>
          <w:szCs w:val="22"/>
          <w:highlight w:val="yellow"/>
        </w:rPr>
        <w:t xml:space="preserve"> to the exchange </w:t>
      </w:r>
      <w:r w:rsidRPr="000D0D66">
        <w:rPr>
          <w:b/>
          <w:sz w:val="22"/>
          <w:szCs w:val="22"/>
          <w:highlight w:val="yellow"/>
          <w:u w:val="single"/>
        </w:rPr>
        <w:t>assumes a liability of the taxpayer</w:t>
      </w:r>
      <w:r w:rsidRPr="000D0D66">
        <w:rPr>
          <w:sz w:val="22"/>
          <w:szCs w:val="22"/>
          <w:highlight w:val="yellow"/>
        </w:rPr>
        <w:t>,</w:t>
      </w:r>
    </w:p>
    <w:p w:rsidR="00F07DCB" w:rsidRPr="00484C3A" w:rsidRDefault="00F07DCB" w:rsidP="00484C3A">
      <w:pPr>
        <w:pStyle w:val="hp"/>
        <w:spacing w:before="0" w:beforeAutospacing="0" w:after="0" w:afterAutospacing="0" w:line="240" w:lineRule="atLeast"/>
        <w:rPr>
          <w:sz w:val="22"/>
          <w:szCs w:val="22"/>
        </w:rPr>
      </w:pPr>
      <w:r w:rsidRPr="000D0D66">
        <w:rPr>
          <w:sz w:val="22"/>
          <w:szCs w:val="22"/>
          <w:highlight w:val="yellow"/>
        </w:rPr>
        <w:t xml:space="preserve">then such </w:t>
      </w:r>
      <w:r w:rsidRPr="000D0D66">
        <w:rPr>
          <w:b/>
          <w:sz w:val="22"/>
          <w:szCs w:val="22"/>
          <w:highlight w:val="yellow"/>
          <w:u w:val="single"/>
        </w:rPr>
        <w:t>assumption shall not be treated as money</w:t>
      </w:r>
      <w:r w:rsidRPr="000D0D66">
        <w:rPr>
          <w:b/>
          <w:sz w:val="22"/>
          <w:szCs w:val="22"/>
          <w:highlight w:val="yellow"/>
        </w:rPr>
        <w:t xml:space="preserve"> or other property, and shall not prevent the exchange from being within the provisions of </w:t>
      </w:r>
      <w:r w:rsidRPr="000D0D66">
        <w:rPr>
          <w:rStyle w:val="link"/>
          <w:b/>
          <w:sz w:val="22"/>
          <w:szCs w:val="22"/>
          <w:highlight w:val="yellow"/>
        </w:rPr>
        <w:t>section 351</w:t>
      </w:r>
      <w:r w:rsidRPr="000D0D66">
        <w:rPr>
          <w:sz w:val="22"/>
          <w:szCs w:val="22"/>
          <w:highlight w:val="yellow"/>
        </w:rPr>
        <w:t xml:space="preserve"> or </w:t>
      </w:r>
      <w:proofErr w:type="gramStart"/>
      <w:r w:rsidRPr="000D0D66">
        <w:rPr>
          <w:rStyle w:val="link"/>
          <w:sz w:val="22"/>
          <w:szCs w:val="22"/>
          <w:highlight w:val="yellow"/>
        </w:rPr>
        <w:t>361</w:t>
      </w:r>
      <w:r w:rsidRPr="000D0D66">
        <w:rPr>
          <w:sz w:val="22"/>
          <w:szCs w:val="22"/>
          <w:highlight w:val="yellow"/>
        </w:rPr>
        <w:t>, as the case may be</w:t>
      </w:r>
      <w:proofErr w:type="gramEnd"/>
      <w:r w:rsidRPr="000D0D66">
        <w:rPr>
          <w:sz w:val="22"/>
          <w:szCs w:val="22"/>
          <w:highlight w:val="yellow"/>
        </w:rPr>
        <w:t>.</w:t>
      </w:r>
    </w:p>
    <w:p w:rsidR="00F07DCB" w:rsidRPr="00F77FA4" w:rsidRDefault="00F07DCB" w:rsidP="00F77FA4">
      <w:pPr>
        <w:pStyle w:val="Heading2"/>
        <w:spacing w:before="120" w:beforeAutospacing="0" w:after="0" w:afterAutospacing="0" w:line="240" w:lineRule="atLeast"/>
        <w:ind w:left="-144"/>
        <w:rPr>
          <w:sz w:val="24"/>
          <w:szCs w:val="22"/>
        </w:rPr>
      </w:pPr>
      <w:bookmarkStart w:id="18" w:name="subdoc20"/>
      <w:bookmarkEnd w:id="18"/>
      <w:r w:rsidRPr="00F77FA4">
        <w:rPr>
          <w:rStyle w:val="docheadspacer"/>
          <w:sz w:val="24"/>
          <w:szCs w:val="22"/>
        </w:rPr>
        <w:t xml:space="preserve">(b) </w:t>
      </w:r>
      <w:r w:rsidRPr="00F77FA4">
        <w:rPr>
          <w:rStyle w:val="smallcap"/>
          <w:sz w:val="24"/>
          <w:szCs w:val="22"/>
        </w:rPr>
        <w:t>Tax Avoidance Purpose.</w:t>
      </w:r>
    </w:p>
    <w:p w:rsidR="00F07DCB" w:rsidRPr="00484C3A" w:rsidRDefault="00F07DCB" w:rsidP="00B64A6B">
      <w:pPr>
        <w:pStyle w:val="hp"/>
        <w:spacing w:before="0" w:beforeAutospacing="0" w:after="0" w:afterAutospacing="0" w:line="240" w:lineRule="atLeast"/>
        <w:ind w:left="180" w:hanging="180"/>
        <w:rPr>
          <w:sz w:val="22"/>
          <w:szCs w:val="22"/>
        </w:rPr>
      </w:pPr>
      <w:bookmarkStart w:id="19" w:name="subdoc23"/>
      <w:bookmarkEnd w:id="19"/>
      <w:r w:rsidRPr="00484C3A">
        <w:rPr>
          <w:rStyle w:val="docheadspacer"/>
          <w:b/>
          <w:sz w:val="22"/>
          <w:szCs w:val="22"/>
        </w:rPr>
        <w:t>(1)</w:t>
      </w:r>
      <w:r w:rsidR="00651A8F" w:rsidRPr="00484C3A">
        <w:rPr>
          <w:rStyle w:val="docheadspacer"/>
          <w:b/>
          <w:sz w:val="22"/>
          <w:szCs w:val="22"/>
        </w:rPr>
        <w:t xml:space="preserve"> </w:t>
      </w:r>
      <w:r w:rsidRPr="00484C3A">
        <w:rPr>
          <w:rStyle w:val="smallcap"/>
          <w:b/>
          <w:sz w:val="22"/>
          <w:szCs w:val="22"/>
        </w:rPr>
        <w:t>In general</w:t>
      </w:r>
      <w:r w:rsidRPr="00484C3A">
        <w:rPr>
          <w:sz w:val="22"/>
          <w:szCs w:val="22"/>
        </w:rPr>
        <w:t xml:space="preserve">. If, taking into consideration the nature of the liability and the circumstances in the light of which the arrangement for the assumption was made, it appears that the </w:t>
      </w:r>
      <w:r w:rsidRPr="00484C3A">
        <w:rPr>
          <w:b/>
          <w:sz w:val="22"/>
          <w:szCs w:val="22"/>
          <w:u w:val="single"/>
        </w:rPr>
        <w:t>principal purpose</w:t>
      </w:r>
      <w:r w:rsidRPr="00484C3A">
        <w:rPr>
          <w:sz w:val="22"/>
          <w:szCs w:val="22"/>
        </w:rPr>
        <w:t xml:space="preserve"> of the taxpayer with respect to the assumption described in subsection (a)—</w:t>
      </w:r>
    </w:p>
    <w:p w:rsidR="00F07DCB" w:rsidRPr="00484C3A" w:rsidRDefault="00F07DCB" w:rsidP="00B64A6B">
      <w:pPr>
        <w:pStyle w:val="hp"/>
        <w:spacing w:before="0" w:beforeAutospacing="0" w:after="0" w:afterAutospacing="0" w:line="240" w:lineRule="atLeast"/>
        <w:ind w:left="360" w:hanging="180"/>
        <w:rPr>
          <w:sz w:val="22"/>
          <w:szCs w:val="22"/>
        </w:rPr>
      </w:pPr>
      <w:bookmarkStart w:id="20" w:name="subdoc27"/>
      <w:bookmarkEnd w:id="20"/>
      <w:r w:rsidRPr="00484C3A">
        <w:rPr>
          <w:b/>
          <w:bCs/>
          <w:sz w:val="22"/>
          <w:szCs w:val="22"/>
        </w:rPr>
        <w:t xml:space="preserve">(A) </w:t>
      </w:r>
      <w:r w:rsidRPr="00484C3A">
        <w:rPr>
          <w:sz w:val="22"/>
          <w:szCs w:val="22"/>
        </w:rPr>
        <w:t xml:space="preserve">was a purpose </w:t>
      </w:r>
      <w:r w:rsidRPr="00484C3A">
        <w:rPr>
          <w:b/>
          <w:sz w:val="22"/>
          <w:szCs w:val="22"/>
          <w:u w:val="single"/>
        </w:rPr>
        <w:t>to avoid Federal income tax</w:t>
      </w:r>
      <w:r w:rsidRPr="00484C3A">
        <w:rPr>
          <w:sz w:val="22"/>
          <w:szCs w:val="22"/>
        </w:rPr>
        <w:t xml:space="preserve"> on the exchange, or</w:t>
      </w:r>
      <w:bookmarkStart w:id="21" w:name="subdoc29"/>
      <w:bookmarkEnd w:id="21"/>
      <w:r w:rsidR="00651A8F" w:rsidRPr="00484C3A">
        <w:rPr>
          <w:sz w:val="22"/>
          <w:szCs w:val="22"/>
        </w:rPr>
        <w:t xml:space="preserve"> </w:t>
      </w:r>
      <w:r w:rsidRPr="00484C3A">
        <w:rPr>
          <w:b/>
          <w:bCs/>
          <w:sz w:val="22"/>
          <w:szCs w:val="22"/>
        </w:rPr>
        <w:t xml:space="preserve">(B) </w:t>
      </w:r>
      <w:r w:rsidRPr="00484C3A">
        <w:rPr>
          <w:sz w:val="22"/>
          <w:szCs w:val="22"/>
        </w:rPr>
        <w:t>if not such purpose, was not a bona fide business purpose,</w:t>
      </w:r>
      <w:r w:rsidR="00651A8F" w:rsidRPr="00484C3A">
        <w:rPr>
          <w:sz w:val="22"/>
          <w:szCs w:val="22"/>
        </w:rPr>
        <w:t xml:space="preserve"> </w:t>
      </w:r>
      <w:r w:rsidRPr="00484C3A">
        <w:rPr>
          <w:sz w:val="22"/>
          <w:szCs w:val="22"/>
        </w:rPr>
        <w:t>then such assumption (in the total amount of the</w:t>
      </w:r>
      <w:r w:rsidRPr="00B64A6B">
        <w:rPr>
          <w:b/>
          <w:sz w:val="22"/>
          <w:szCs w:val="22"/>
        </w:rPr>
        <w:t xml:space="preserve"> </w:t>
      </w:r>
      <w:r w:rsidRPr="00B64A6B">
        <w:rPr>
          <w:b/>
          <w:sz w:val="22"/>
          <w:szCs w:val="22"/>
          <w:u w:val="single"/>
        </w:rPr>
        <w:t>liability</w:t>
      </w:r>
      <w:r w:rsidRPr="00484C3A">
        <w:rPr>
          <w:sz w:val="22"/>
          <w:szCs w:val="22"/>
        </w:rPr>
        <w:t xml:space="preserve"> assumed pursuant to such exchange) shall, for purposes of </w:t>
      </w:r>
      <w:r w:rsidRPr="00484C3A">
        <w:rPr>
          <w:rStyle w:val="link"/>
          <w:sz w:val="22"/>
          <w:szCs w:val="22"/>
        </w:rPr>
        <w:t>section 351</w:t>
      </w:r>
      <w:r w:rsidRPr="00484C3A">
        <w:rPr>
          <w:sz w:val="22"/>
          <w:szCs w:val="22"/>
        </w:rPr>
        <w:t xml:space="preserve"> or </w:t>
      </w:r>
      <w:r w:rsidRPr="00484C3A">
        <w:rPr>
          <w:rStyle w:val="link"/>
          <w:sz w:val="22"/>
          <w:szCs w:val="22"/>
        </w:rPr>
        <w:t>361</w:t>
      </w:r>
      <w:r w:rsidRPr="00484C3A">
        <w:rPr>
          <w:sz w:val="22"/>
          <w:szCs w:val="22"/>
        </w:rPr>
        <w:t xml:space="preserve"> (as the case may be), be </w:t>
      </w:r>
      <w:r w:rsidRPr="00B64A6B">
        <w:rPr>
          <w:b/>
          <w:sz w:val="22"/>
          <w:szCs w:val="22"/>
          <w:u w:val="single"/>
        </w:rPr>
        <w:t>considered as money</w:t>
      </w:r>
      <w:r w:rsidRPr="00484C3A">
        <w:rPr>
          <w:sz w:val="22"/>
          <w:szCs w:val="22"/>
        </w:rPr>
        <w:t xml:space="preserve"> received by the taxpayer on the exchange.</w:t>
      </w:r>
      <w:r w:rsidR="00484C3A">
        <w:rPr>
          <w:sz w:val="22"/>
          <w:szCs w:val="22"/>
        </w:rPr>
        <w:t xml:space="preserve"> ……..</w:t>
      </w:r>
      <w:r w:rsidRPr="00484C3A">
        <w:rPr>
          <w:rStyle w:val="docheadspacer"/>
          <w:sz w:val="22"/>
          <w:szCs w:val="22"/>
        </w:rPr>
        <w:t>..</w:t>
      </w:r>
    </w:p>
    <w:p w:rsidR="00F07DCB" w:rsidRPr="00873C6F" w:rsidRDefault="00F07DCB" w:rsidP="00F77FA4">
      <w:pPr>
        <w:pStyle w:val="Heading2"/>
        <w:spacing w:before="120" w:beforeAutospacing="0" w:after="0" w:afterAutospacing="0" w:line="240" w:lineRule="atLeast"/>
        <w:ind w:left="-144"/>
        <w:rPr>
          <w:sz w:val="28"/>
          <w:szCs w:val="22"/>
        </w:rPr>
      </w:pPr>
      <w:bookmarkStart w:id="22" w:name="subdoc38"/>
      <w:bookmarkEnd w:id="22"/>
      <w:r w:rsidRPr="00873C6F">
        <w:rPr>
          <w:rStyle w:val="docheadspacer"/>
          <w:sz w:val="28"/>
          <w:szCs w:val="22"/>
        </w:rPr>
        <w:t xml:space="preserve">(c) </w:t>
      </w:r>
      <w:r w:rsidRPr="00873C6F">
        <w:rPr>
          <w:rStyle w:val="smallcap"/>
          <w:sz w:val="28"/>
          <w:szCs w:val="22"/>
        </w:rPr>
        <w:t>Liabilities in Excess of Basis.</w:t>
      </w:r>
    </w:p>
    <w:p w:rsidR="00F07DCB" w:rsidRPr="00484C3A" w:rsidRDefault="00F07DCB" w:rsidP="00B20D8F">
      <w:pPr>
        <w:pStyle w:val="hp"/>
        <w:spacing w:before="0" w:beforeAutospacing="0" w:after="0" w:afterAutospacing="0" w:line="240" w:lineRule="atLeast"/>
        <w:ind w:left="-144"/>
        <w:rPr>
          <w:sz w:val="22"/>
          <w:szCs w:val="22"/>
        </w:rPr>
      </w:pPr>
      <w:r w:rsidRPr="00484C3A">
        <w:rPr>
          <w:rStyle w:val="docheadspacer"/>
          <w:b/>
          <w:sz w:val="22"/>
          <w:szCs w:val="22"/>
        </w:rPr>
        <w:t>(1)</w:t>
      </w:r>
      <w:r w:rsidR="00484C3A">
        <w:rPr>
          <w:rStyle w:val="docheadspacer"/>
          <w:b/>
          <w:sz w:val="22"/>
          <w:szCs w:val="22"/>
        </w:rPr>
        <w:t xml:space="preserve"> </w:t>
      </w:r>
      <w:r w:rsidRPr="00484C3A">
        <w:rPr>
          <w:rStyle w:val="smallcap"/>
          <w:b/>
          <w:sz w:val="22"/>
          <w:szCs w:val="22"/>
        </w:rPr>
        <w:t>In general</w:t>
      </w:r>
      <w:r w:rsidRPr="00484C3A">
        <w:rPr>
          <w:b/>
          <w:sz w:val="22"/>
          <w:szCs w:val="22"/>
        </w:rPr>
        <w:t>.</w:t>
      </w:r>
      <w:r w:rsidRPr="00484C3A">
        <w:rPr>
          <w:sz w:val="22"/>
          <w:szCs w:val="22"/>
        </w:rPr>
        <w:t xml:space="preserve"> </w:t>
      </w:r>
      <w:r w:rsidR="00651A8F" w:rsidRPr="00484C3A">
        <w:rPr>
          <w:sz w:val="22"/>
          <w:szCs w:val="22"/>
        </w:rPr>
        <w:t>In the case of an exchange</w:t>
      </w:r>
    </w:p>
    <w:p w:rsidR="00F07DCB" w:rsidRPr="00484C3A" w:rsidRDefault="00F07DCB" w:rsidP="00B20D8F">
      <w:pPr>
        <w:pStyle w:val="hp"/>
        <w:spacing w:before="0" w:beforeAutospacing="0" w:after="0" w:afterAutospacing="0" w:line="240" w:lineRule="atLeast"/>
        <w:ind w:left="144"/>
        <w:rPr>
          <w:sz w:val="22"/>
          <w:szCs w:val="22"/>
        </w:rPr>
      </w:pPr>
      <w:r w:rsidRPr="00484C3A">
        <w:rPr>
          <w:b/>
          <w:bCs/>
          <w:sz w:val="22"/>
          <w:szCs w:val="22"/>
        </w:rPr>
        <w:t xml:space="preserve">(A) </w:t>
      </w:r>
      <w:r w:rsidRPr="00484C3A">
        <w:rPr>
          <w:sz w:val="22"/>
          <w:szCs w:val="22"/>
        </w:rPr>
        <w:t xml:space="preserve">to which </w:t>
      </w:r>
      <w:r w:rsidRPr="00484C3A">
        <w:rPr>
          <w:rStyle w:val="link"/>
          <w:sz w:val="22"/>
          <w:szCs w:val="22"/>
        </w:rPr>
        <w:t>section 351</w:t>
      </w:r>
      <w:r w:rsidRPr="00484C3A">
        <w:rPr>
          <w:sz w:val="22"/>
          <w:szCs w:val="22"/>
        </w:rPr>
        <w:t xml:space="preserve"> applies, or</w:t>
      </w:r>
      <w:bookmarkStart w:id="23" w:name="subdoc48"/>
      <w:bookmarkEnd w:id="23"/>
      <w:r w:rsidR="00484C3A">
        <w:rPr>
          <w:sz w:val="22"/>
          <w:szCs w:val="22"/>
        </w:rPr>
        <w:t xml:space="preserve"> …</w:t>
      </w:r>
      <w:proofErr w:type="gramStart"/>
      <w:r w:rsidR="00484C3A">
        <w:rPr>
          <w:sz w:val="22"/>
          <w:szCs w:val="22"/>
        </w:rPr>
        <w:t>…</w:t>
      </w:r>
      <w:r w:rsidR="00651A8F" w:rsidRPr="00484C3A">
        <w:rPr>
          <w:b/>
          <w:bCs/>
          <w:sz w:val="22"/>
          <w:szCs w:val="22"/>
        </w:rPr>
        <w:t>..</w:t>
      </w:r>
      <w:proofErr w:type="gramEnd"/>
    </w:p>
    <w:p w:rsidR="00F07DCB" w:rsidRPr="00484C3A" w:rsidRDefault="00F07DCB" w:rsidP="00873C6F">
      <w:pPr>
        <w:pStyle w:val="hp"/>
        <w:spacing w:before="0" w:beforeAutospacing="0" w:after="0" w:afterAutospacing="0" w:line="220" w:lineRule="atLeast"/>
        <w:ind w:left="144"/>
        <w:rPr>
          <w:sz w:val="22"/>
          <w:szCs w:val="22"/>
        </w:rPr>
      </w:pPr>
      <w:r w:rsidRPr="000D0D66">
        <w:rPr>
          <w:sz w:val="22"/>
          <w:szCs w:val="22"/>
          <w:highlight w:val="yellow"/>
        </w:rPr>
        <w:t xml:space="preserve">if the sum of the amount of the </w:t>
      </w:r>
      <w:r w:rsidRPr="000D0D66">
        <w:rPr>
          <w:b/>
          <w:sz w:val="22"/>
          <w:szCs w:val="22"/>
          <w:highlight w:val="yellow"/>
          <w:u w:val="single"/>
        </w:rPr>
        <w:t xml:space="preserve">liabilities assumed </w:t>
      </w:r>
      <w:r w:rsidRPr="000D0D66">
        <w:rPr>
          <w:rFonts w:ascii="Arial Black" w:hAnsi="Arial Black"/>
          <w:b/>
          <w:sz w:val="22"/>
          <w:szCs w:val="22"/>
          <w:highlight w:val="yellow"/>
          <w:u w:val="single"/>
        </w:rPr>
        <w:t xml:space="preserve">exceeds </w:t>
      </w:r>
      <w:r w:rsidRPr="000D0D66">
        <w:rPr>
          <w:b/>
          <w:sz w:val="22"/>
          <w:szCs w:val="22"/>
          <w:highlight w:val="yellow"/>
          <w:u w:val="single"/>
        </w:rPr>
        <w:t>the total of the adjusted basis</w:t>
      </w:r>
      <w:r w:rsidRPr="000D0D66">
        <w:rPr>
          <w:sz w:val="22"/>
          <w:szCs w:val="22"/>
          <w:highlight w:val="yellow"/>
        </w:rPr>
        <w:t xml:space="preserve"> of the property transferred pursuant to such exchange, then such </w:t>
      </w:r>
      <w:r w:rsidRPr="000D0D66">
        <w:rPr>
          <w:rFonts w:ascii="Arial Black" w:hAnsi="Arial Black"/>
          <w:b/>
          <w:sz w:val="22"/>
          <w:szCs w:val="22"/>
          <w:highlight w:val="yellow"/>
          <w:u w:val="single"/>
        </w:rPr>
        <w:t>excess</w:t>
      </w:r>
      <w:r w:rsidRPr="000D0D66">
        <w:rPr>
          <w:sz w:val="22"/>
          <w:szCs w:val="22"/>
          <w:highlight w:val="yellow"/>
        </w:rPr>
        <w:t xml:space="preserve"> shall be considered as a </w:t>
      </w:r>
      <w:r w:rsidRPr="000D0D66">
        <w:rPr>
          <w:b/>
          <w:sz w:val="22"/>
          <w:szCs w:val="22"/>
          <w:highlight w:val="yellow"/>
          <w:u w:val="single"/>
        </w:rPr>
        <w:t>gain</w:t>
      </w:r>
      <w:r w:rsidRPr="000D0D66">
        <w:rPr>
          <w:sz w:val="22"/>
          <w:szCs w:val="22"/>
          <w:highlight w:val="yellow"/>
        </w:rPr>
        <w:t xml:space="preserve"> </w:t>
      </w:r>
      <w:r w:rsidRPr="000D0D66">
        <w:rPr>
          <w:sz w:val="20"/>
          <w:szCs w:val="22"/>
          <w:highlight w:val="yellow"/>
        </w:rPr>
        <w:t xml:space="preserve">from the sale or exchange of a capital asset or of property which is not a capital </w:t>
      </w:r>
      <w:proofErr w:type="gramStart"/>
      <w:r w:rsidRPr="000D0D66">
        <w:rPr>
          <w:sz w:val="20"/>
          <w:szCs w:val="22"/>
          <w:highlight w:val="yellow"/>
        </w:rPr>
        <w:t>asset, as the case may be</w:t>
      </w:r>
      <w:proofErr w:type="gramEnd"/>
      <w:r w:rsidRPr="000D0D66">
        <w:rPr>
          <w:sz w:val="20"/>
          <w:szCs w:val="22"/>
          <w:highlight w:val="yellow"/>
        </w:rPr>
        <w:t>.</w:t>
      </w:r>
    </w:p>
    <w:p w:rsidR="00F07DCB" w:rsidRPr="00873C6F" w:rsidRDefault="00F07DCB" w:rsidP="00873C6F">
      <w:pPr>
        <w:pStyle w:val="hp"/>
        <w:spacing w:before="0" w:beforeAutospacing="0" w:after="0" w:afterAutospacing="0" w:line="240" w:lineRule="atLeast"/>
        <w:ind w:left="274" w:right="-288" w:hanging="274"/>
        <w:rPr>
          <w:sz w:val="20"/>
          <w:szCs w:val="22"/>
        </w:rPr>
      </w:pPr>
      <w:bookmarkStart w:id="24" w:name="subdoc54"/>
      <w:bookmarkEnd w:id="24"/>
      <w:r w:rsidRPr="00873C6F">
        <w:rPr>
          <w:rStyle w:val="docheadspacer"/>
          <w:sz w:val="20"/>
          <w:szCs w:val="22"/>
        </w:rPr>
        <w:t xml:space="preserve">(2) </w:t>
      </w:r>
      <w:r w:rsidRPr="00873C6F">
        <w:rPr>
          <w:rStyle w:val="smallcap"/>
          <w:sz w:val="20"/>
          <w:szCs w:val="22"/>
        </w:rPr>
        <w:t>Exceptions</w:t>
      </w:r>
      <w:r w:rsidRPr="00873C6F">
        <w:rPr>
          <w:sz w:val="20"/>
          <w:szCs w:val="22"/>
        </w:rPr>
        <w:t xml:space="preserve">. Paragraph (1) </w:t>
      </w:r>
      <w:r w:rsidR="00873C6F" w:rsidRPr="00873C6F">
        <w:rPr>
          <w:sz w:val="20"/>
          <w:szCs w:val="22"/>
        </w:rPr>
        <w:t>shall not apply to any exchange-</w:t>
      </w:r>
    </w:p>
    <w:p w:rsidR="00F07DCB" w:rsidRPr="00484C3A" w:rsidRDefault="00F07DCB" w:rsidP="00B20D8F">
      <w:pPr>
        <w:pStyle w:val="hp"/>
        <w:spacing w:before="0" w:beforeAutospacing="0" w:after="0" w:afterAutospacing="0" w:line="240" w:lineRule="atLeast"/>
        <w:ind w:left="180"/>
        <w:rPr>
          <w:sz w:val="22"/>
          <w:szCs w:val="22"/>
        </w:rPr>
      </w:pPr>
      <w:bookmarkStart w:id="25" w:name="subdoc58"/>
      <w:bookmarkEnd w:id="25"/>
      <w:r w:rsidRPr="00484C3A">
        <w:rPr>
          <w:b/>
          <w:bCs/>
          <w:sz w:val="22"/>
          <w:szCs w:val="22"/>
        </w:rPr>
        <w:t xml:space="preserve">(A) </w:t>
      </w:r>
      <w:r w:rsidRPr="00484C3A">
        <w:rPr>
          <w:sz w:val="22"/>
          <w:szCs w:val="22"/>
        </w:rPr>
        <w:t>to which subsection (b)(1) of this section applies, or</w:t>
      </w:r>
      <w:r w:rsidR="00484C3A">
        <w:rPr>
          <w:sz w:val="22"/>
          <w:szCs w:val="22"/>
        </w:rPr>
        <w:t xml:space="preserve"> </w:t>
      </w:r>
      <w:bookmarkStart w:id="26" w:name="subdoc60"/>
      <w:bookmarkEnd w:id="26"/>
      <w:r w:rsidR="00484C3A">
        <w:rPr>
          <w:sz w:val="22"/>
          <w:szCs w:val="22"/>
        </w:rPr>
        <w:t>……..</w:t>
      </w:r>
      <w:r w:rsidRPr="00484C3A">
        <w:rPr>
          <w:b/>
          <w:bCs/>
          <w:sz w:val="22"/>
          <w:szCs w:val="22"/>
        </w:rPr>
        <w:t>..</w:t>
      </w:r>
    </w:p>
    <w:p w:rsidR="00F07DCB" w:rsidRPr="00484C3A" w:rsidRDefault="00F07DCB" w:rsidP="00505393">
      <w:pPr>
        <w:pStyle w:val="Heading2"/>
        <w:spacing w:before="240" w:beforeAutospacing="0" w:after="0" w:afterAutospacing="0" w:line="240" w:lineRule="atLeast"/>
        <w:rPr>
          <w:sz w:val="22"/>
          <w:szCs w:val="22"/>
        </w:rPr>
      </w:pPr>
      <w:bookmarkStart w:id="27" w:name="subdoc63"/>
      <w:bookmarkEnd w:id="27"/>
      <w:r w:rsidRPr="00484C3A">
        <w:rPr>
          <w:rStyle w:val="docheadspacer"/>
          <w:sz w:val="22"/>
          <w:szCs w:val="22"/>
        </w:rPr>
        <w:t>(3)</w:t>
      </w:r>
      <w:r w:rsidR="00F52DE2">
        <w:rPr>
          <w:rStyle w:val="docheadspacer"/>
          <w:sz w:val="22"/>
          <w:szCs w:val="22"/>
        </w:rPr>
        <w:t xml:space="preserve"> </w:t>
      </w:r>
      <w:r w:rsidRPr="00484C3A">
        <w:rPr>
          <w:rStyle w:val="smallcap"/>
          <w:sz w:val="22"/>
          <w:szCs w:val="22"/>
        </w:rPr>
        <w:t>Certain liabilities excluded.</w:t>
      </w:r>
    </w:p>
    <w:p w:rsidR="00F07DCB" w:rsidRPr="00484C3A" w:rsidRDefault="00F07DCB" w:rsidP="00B20D8F">
      <w:pPr>
        <w:pStyle w:val="hp"/>
        <w:spacing w:before="0" w:beforeAutospacing="0" w:after="0" w:afterAutospacing="0" w:line="240" w:lineRule="atLeast"/>
        <w:ind w:left="288"/>
        <w:rPr>
          <w:sz w:val="22"/>
          <w:szCs w:val="22"/>
        </w:rPr>
      </w:pPr>
      <w:bookmarkStart w:id="28" w:name="subdoc66"/>
      <w:bookmarkEnd w:id="28"/>
      <w:r w:rsidRPr="00484C3A">
        <w:rPr>
          <w:rStyle w:val="docheadspacer"/>
          <w:sz w:val="22"/>
          <w:szCs w:val="22"/>
        </w:rPr>
        <w:t>(A)</w:t>
      </w:r>
      <w:r w:rsidR="00B20D8F">
        <w:rPr>
          <w:rStyle w:val="docheadspacer"/>
          <w:sz w:val="22"/>
          <w:szCs w:val="22"/>
        </w:rPr>
        <w:t xml:space="preserve"> </w:t>
      </w:r>
      <w:r w:rsidRPr="00484C3A">
        <w:rPr>
          <w:rStyle w:val="smallcap"/>
          <w:sz w:val="22"/>
          <w:szCs w:val="22"/>
        </w:rPr>
        <w:t>In general</w:t>
      </w:r>
      <w:r w:rsidRPr="00484C3A">
        <w:rPr>
          <w:sz w:val="22"/>
          <w:szCs w:val="22"/>
        </w:rPr>
        <w:t xml:space="preserve">. If a taxpayer transfers, in an exchange to which </w:t>
      </w:r>
      <w:r w:rsidRPr="00484C3A">
        <w:rPr>
          <w:rStyle w:val="link"/>
          <w:sz w:val="22"/>
          <w:szCs w:val="22"/>
        </w:rPr>
        <w:t>section 351</w:t>
      </w:r>
      <w:r w:rsidRPr="00484C3A">
        <w:rPr>
          <w:sz w:val="22"/>
          <w:szCs w:val="22"/>
        </w:rPr>
        <w:t xml:space="preserve"> applies, a liability the payment of which either—</w:t>
      </w:r>
    </w:p>
    <w:p w:rsidR="00F07DCB" w:rsidRPr="00484C3A" w:rsidRDefault="00F07DCB" w:rsidP="00B20D8F">
      <w:pPr>
        <w:pStyle w:val="hp"/>
        <w:spacing w:before="0" w:beforeAutospacing="0" w:after="0" w:afterAutospacing="0" w:line="240" w:lineRule="atLeast"/>
        <w:ind w:left="576"/>
        <w:rPr>
          <w:sz w:val="22"/>
          <w:szCs w:val="22"/>
        </w:rPr>
      </w:pPr>
      <w:bookmarkStart w:id="29" w:name="subdoc71"/>
      <w:bookmarkEnd w:id="29"/>
      <w:r w:rsidRPr="00484C3A">
        <w:rPr>
          <w:b/>
          <w:bCs/>
          <w:sz w:val="22"/>
          <w:szCs w:val="22"/>
        </w:rPr>
        <w:t>(</w:t>
      </w:r>
      <w:proofErr w:type="spellStart"/>
      <w:r w:rsidRPr="00484C3A">
        <w:rPr>
          <w:b/>
          <w:bCs/>
          <w:sz w:val="22"/>
          <w:szCs w:val="22"/>
        </w:rPr>
        <w:t>i</w:t>
      </w:r>
      <w:proofErr w:type="spellEnd"/>
      <w:r w:rsidRPr="00484C3A">
        <w:rPr>
          <w:b/>
          <w:bCs/>
          <w:sz w:val="22"/>
          <w:szCs w:val="22"/>
        </w:rPr>
        <w:t xml:space="preserve">) </w:t>
      </w:r>
      <w:r w:rsidRPr="00484C3A">
        <w:rPr>
          <w:sz w:val="22"/>
          <w:szCs w:val="22"/>
        </w:rPr>
        <w:t xml:space="preserve">would give </w:t>
      </w:r>
      <w:r w:rsidRPr="00C14145">
        <w:rPr>
          <w:b/>
          <w:sz w:val="22"/>
          <w:szCs w:val="22"/>
          <w:u w:val="single"/>
        </w:rPr>
        <w:t>rise to a deduction,</w:t>
      </w:r>
      <w:r w:rsidRPr="00484C3A">
        <w:rPr>
          <w:sz w:val="22"/>
          <w:szCs w:val="22"/>
        </w:rPr>
        <w:t xml:space="preserve"> or</w:t>
      </w:r>
      <w:r w:rsidR="00484C3A">
        <w:rPr>
          <w:sz w:val="22"/>
          <w:szCs w:val="22"/>
        </w:rPr>
        <w:t xml:space="preserve"> ….</w:t>
      </w:r>
      <w:r w:rsidRPr="00484C3A">
        <w:rPr>
          <w:b/>
          <w:bCs/>
          <w:sz w:val="22"/>
          <w:szCs w:val="22"/>
        </w:rPr>
        <w:t>..</w:t>
      </w:r>
    </w:p>
    <w:p w:rsidR="00F07DCB" w:rsidRPr="00466D29" w:rsidRDefault="00F07DCB" w:rsidP="00B20D8F">
      <w:pPr>
        <w:pStyle w:val="hp"/>
        <w:spacing w:before="0" w:beforeAutospacing="0" w:after="0" w:afterAutospacing="0" w:line="240" w:lineRule="atLeast"/>
        <w:ind w:left="540" w:hanging="252"/>
        <w:rPr>
          <w:sz w:val="22"/>
          <w:szCs w:val="22"/>
        </w:rPr>
      </w:pPr>
      <w:bookmarkStart w:id="30" w:name="subdoc77"/>
      <w:bookmarkEnd w:id="30"/>
      <w:r w:rsidRPr="00484C3A">
        <w:rPr>
          <w:rStyle w:val="docheadspacer"/>
          <w:sz w:val="22"/>
          <w:szCs w:val="22"/>
        </w:rPr>
        <w:t xml:space="preserve">(B) </w:t>
      </w:r>
      <w:r w:rsidRPr="00484C3A">
        <w:rPr>
          <w:rStyle w:val="smallcap"/>
          <w:sz w:val="22"/>
          <w:szCs w:val="22"/>
        </w:rPr>
        <w:t>Exception</w:t>
      </w:r>
      <w:r w:rsidR="00651A8F" w:rsidRPr="00484C3A">
        <w:rPr>
          <w:sz w:val="22"/>
          <w:szCs w:val="22"/>
        </w:rPr>
        <w:t xml:space="preserve">. </w:t>
      </w:r>
      <w:r w:rsidRPr="00484C3A">
        <w:rPr>
          <w:sz w:val="22"/>
          <w:szCs w:val="22"/>
        </w:rPr>
        <w:t xml:space="preserve">Subparagraph (A) shall not apply to any liability to the extent that the incurrence of the liability resulted in the creation of, or an increase in, the </w:t>
      </w:r>
      <w:r w:rsidRPr="00C14145">
        <w:rPr>
          <w:b/>
          <w:sz w:val="22"/>
          <w:szCs w:val="22"/>
          <w:u w:val="single"/>
        </w:rPr>
        <w:t>basis of any property</w:t>
      </w:r>
      <w:r w:rsidRPr="00466D29">
        <w:rPr>
          <w:b/>
          <w:sz w:val="22"/>
          <w:szCs w:val="22"/>
        </w:rPr>
        <w:t>.</w:t>
      </w:r>
      <w:bookmarkStart w:id="31" w:name="subdoc81"/>
      <w:bookmarkEnd w:id="31"/>
      <w:r w:rsidR="00651A8F" w:rsidRPr="00466D29">
        <w:rPr>
          <w:b/>
          <w:sz w:val="22"/>
          <w:szCs w:val="22"/>
        </w:rPr>
        <w:t>…..</w:t>
      </w:r>
    </w:p>
    <w:p w:rsidR="00F66C09" w:rsidRPr="00873C6F" w:rsidRDefault="00507B5E" w:rsidP="00AB45E9">
      <w:pPr>
        <w:pStyle w:val="Heading1"/>
        <w:pBdr>
          <w:top w:val="single" w:sz="12" w:space="1" w:color="auto"/>
          <w:left w:val="single" w:sz="12" w:space="4" w:color="auto"/>
          <w:bottom w:val="single" w:sz="12" w:space="1" w:color="auto"/>
          <w:right w:val="single" w:sz="12" w:space="4" w:color="auto"/>
        </w:pBdr>
        <w:spacing w:before="0" w:beforeAutospacing="0" w:after="0" w:afterAutospacing="0" w:line="240" w:lineRule="atLeast"/>
        <w:ind w:left="-144" w:right="576"/>
        <w:rPr>
          <w:sz w:val="28"/>
          <w:szCs w:val="22"/>
        </w:rPr>
      </w:pPr>
      <w:r>
        <w:rPr>
          <w:rStyle w:val="docheadspacer"/>
          <w:sz w:val="28"/>
          <w:szCs w:val="22"/>
        </w:rPr>
        <w:br w:type="column"/>
      </w:r>
      <w:r w:rsidR="00F66C09" w:rsidRPr="000D0D66">
        <w:rPr>
          <w:rStyle w:val="docheadspacer"/>
          <w:sz w:val="32"/>
          <w:szCs w:val="22"/>
          <w:highlight w:val="yellow"/>
        </w:rPr>
        <w:lastRenderedPageBreak/>
        <w:t xml:space="preserve">Sec. 358. </w:t>
      </w:r>
      <w:r w:rsidR="00F66C09" w:rsidRPr="000D0D66">
        <w:rPr>
          <w:sz w:val="32"/>
          <w:szCs w:val="22"/>
          <w:highlight w:val="yellow"/>
        </w:rPr>
        <w:t xml:space="preserve">Basis to </w:t>
      </w:r>
      <w:proofErr w:type="spellStart"/>
      <w:r w:rsidR="00F66C09" w:rsidRPr="000D0D66">
        <w:rPr>
          <w:sz w:val="32"/>
          <w:szCs w:val="22"/>
          <w:highlight w:val="yellow"/>
        </w:rPr>
        <w:t>Distributees</w:t>
      </w:r>
      <w:proofErr w:type="spellEnd"/>
      <w:r w:rsidR="00873C6F">
        <w:rPr>
          <w:sz w:val="32"/>
          <w:szCs w:val="22"/>
          <w:bdr w:val="single" w:sz="12" w:space="0" w:color="auto"/>
        </w:rPr>
        <w:t xml:space="preserve"> </w:t>
      </w:r>
    </w:p>
    <w:p w:rsidR="00F66C09" w:rsidRPr="00484C3A" w:rsidRDefault="00F66C09" w:rsidP="00B20D8F">
      <w:pPr>
        <w:pStyle w:val="hp"/>
        <w:spacing w:before="0" w:beforeAutospacing="0" w:after="0" w:afterAutospacing="0" w:line="240" w:lineRule="atLeast"/>
        <w:ind w:left="-144"/>
        <w:rPr>
          <w:sz w:val="22"/>
          <w:szCs w:val="22"/>
        </w:rPr>
      </w:pPr>
      <w:bookmarkStart w:id="32" w:name="subdoc17"/>
      <w:bookmarkEnd w:id="32"/>
      <w:r w:rsidRPr="00F52DE2">
        <w:rPr>
          <w:rStyle w:val="docheadspacer"/>
          <w:b/>
          <w:szCs w:val="22"/>
        </w:rPr>
        <w:t xml:space="preserve">(a) </w:t>
      </w:r>
      <w:r w:rsidRPr="00F52DE2">
        <w:rPr>
          <w:rStyle w:val="smallcap"/>
          <w:b/>
          <w:szCs w:val="22"/>
        </w:rPr>
        <w:t>General Rule</w:t>
      </w:r>
      <w:r w:rsidRPr="00484C3A">
        <w:rPr>
          <w:b/>
          <w:sz w:val="22"/>
          <w:szCs w:val="22"/>
        </w:rPr>
        <w:t>.</w:t>
      </w:r>
      <w:r w:rsidRPr="00484C3A">
        <w:rPr>
          <w:sz w:val="22"/>
          <w:szCs w:val="22"/>
        </w:rPr>
        <w:t xml:space="preserve"> In the case of an exchange to which </w:t>
      </w:r>
      <w:r w:rsidRPr="00484C3A">
        <w:rPr>
          <w:b/>
          <w:sz w:val="22"/>
          <w:szCs w:val="22"/>
        </w:rPr>
        <w:t>section 351,</w:t>
      </w:r>
      <w:r w:rsidRPr="00484C3A">
        <w:rPr>
          <w:sz w:val="22"/>
          <w:szCs w:val="22"/>
        </w:rPr>
        <w:t xml:space="preserve"> 354, 355, 356, or 361 applies—</w:t>
      </w:r>
    </w:p>
    <w:p w:rsidR="00F66C09" w:rsidRPr="000D0D66" w:rsidRDefault="00F66C09" w:rsidP="00484C3A">
      <w:pPr>
        <w:pStyle w:val="hp"/>
        <w:spacing w:before="0" w:beforeAutospacing="0" w:after="0" w:afterAutospacing="0" w:line="240" w:lineRule="atLeast"/>
        <w:rPr>
          <w:sz w:val="22"/>
          <w:szCs w:val="22"/>
          <w:highlight w:val="yellow"/>
        </w:rPr>
      </w:pPr>
      <w:r w:rsidRPr="000D0D66">
        <w:rPr>
          <w:rStyle w:val="docheadspacer"/>
          <w:rFonts w:ascii="Arial Black" w:hAnsi="Arial Black"/>
          <w:b/>
          <w:szCs w:val="22"/>
          <w:highlight w:val="yellow"/>
          <w:u w:val="single"/>
        </w:rPr>
        <w:t xml:space="preserve">(1) </w:t>
      </w:r>
      <w:r w:rsidRPr="000D0D66">
        <w:rPr>
          <w:rStyle w:val="smallcap"/>
          <w:rFonts w:ascii="Arial Black" w:hAnsi="Arial Black"/>
          <w:b/>
          <w:szCs w:val="22"/>
          <w:highlight w:val="yellow"/>
          <w:u w:val="single"/>
        </w:rPr>
        <w:t>Nonrecognition property</w:t>
      </w:r>
      <w:r w:rsidRPr="000D0D66">
        <w:rPr>
          <w:rFonts w:ascii="Arial Black" w:hAnsi="Arial Black"/>
          <w:b/>
          <w:szCs w:val="22"/>
          <w:highlight w:val="yellow"/>
          <w:u w:val="single"/>
        </w:rPr>
        <w:t>.</w:t>
      </w:r>
      <w:r w:rsidRPr="000D0D66">
        <w:rPr>
          <w:szCs w:val="22"/>
          <w:highlight w:val="yellow"/>
        </w:rPr>
        <w:t xml:space="preserve"> </w:t>
      </w:r>
      <w:r w:rsidRPr="000D0D66">
        <w:rPr>
          <w:sz w:val="22"/>
          <w:szCs w:val="22"/>
          <w:highlight w:val="yellow"/>
        </w:rPr>
        <w:t xml:space="preserve">The </w:t>
      </w:r>
      <w:r w:rsidRPr="000D0D66">
        <w:rPr>
          <w:b/>
          <w:sz w:val="22"/>
          <w:szCs w:val="22"/>
          <w:highlight w:val="yellow"/>
          <w:u w:val="single"/>
        </w:rPr>
        <w:t xml:space="preserve">basis </w:t>
      </w:r>
      <w:r w:rsidRPr="000D0D66">
        <w:rPr>
          <w:sz w:val="22"/>
          <w:szCs w:val="22"/>
          <w:highlight w:val="yellow"/>
        </w:rPr>
        <w:t xml:space="preserve">of the property permitted to be </w:t>
      </w:r>
      <w:r w:rsidRPr="000D0D66">
        <w:rPr>
          <w:b/>
          <w:sz w:val="22"/>
          <w:szCs w:val="22"/>
          <w:highlight w:val="yellow"/>
          <w:u w:val="single"/>
        </w:rPr>
        <w:t>received</w:t>
      </w:r>
      <w:r w:rsidRPr="000D0D66">
        <w:rPr>
          <w:sz w:val="22"/>
          <w:szCs w:val="22"/>
          <w:highlight w:val="yellow"/>
        </w:rPr>
        <w:t xml:space="preserve"> under such section without the recognition of gain or loss shall be the </w:t>
      </w:r>
      <w:r w:rsidRPr="000D0D66">
        <w:rPr>
          <w:b/>
          <w:sz w:val="22"/>
          <w:szCs w:val="22"/>
          <w:highlight w:val="yellow"/>
          <w:u w:val="single"/>
        </w:rPr>
        <w:t>same as that of th</w:t>
      </w:r>
      <w:r w:rsidR="00484C3A" w:rsidRPr="000D0D66">
        <w:rPr>
          <w:b/>
          <w:sz w:val="22"/>
          <w:szCs w:val="22"/>
          <w:highlight w:val="yellow"/>
          <w:u w:val="single"/>
        </w:rPr>
        <w:t>e property exchanged</w:t>
      </w:r>
      <w:r w:rsidR="00484C3A" w:rsidRPr="000D0D66">
        <w:rPr>
          <w:sz w:val="22"/>
          <w:szCs w:val="22"/>
          <w:highlight w:val="yellow"/>
        </w:rPr>
        <w:t>-</w:t>
      </w:r>
    </w:p>
    <w:p w:rsidR="00F66C09" w:rsidRPr="000D0D66" w:rsidRDefault="00F66C09" w:rsidP="00484C3A">
      <w:pPr>
        <w:pStyle w:val="hp"/>
        <w:spacing w:before="0" w:beforeAutospacing="0" w:after="0" w:afterAutospacing="0" w:line="240" w:lineRule="atLeast"/>
        <w:rPr>
          <w:sz w:val="22"/>
          <w:szCs w:val="22"/>
          <w:highlight w:val="yellow"/>
        </w:rPr>
      </w:pPr>
      <w:bookmarkStart w:id="33" w:name="subdoc25"/>
      <w:bookmarkEnd w:id="33"/>
      <w:r w:rsidRPr="000D0D66">
        <w:rPr>
          <w:b/>
          <w:bCs/>
          <w:sz w:val="22"/>
          <w:szCs w:val="22"/>
          <w:highlight w:val="yellow"/>
        </w:rPr>
        <w:t xml:space="preserve">(A) </w:t>
      </w:r>
      <w:r w:rsidR="00484C3A" w:rsidRPr="000D0D66">
        <w:rPr>
          <w:b/>
          <w:sz w:val="22"/>
          <w:szCs w:val="22"/>
          <w:highlight w:val="yellow"/>
        </w:rPr>
        <w:t>decreased by-</w:t>
      </w:r>
      <w:bookmarkStart w:id="34" w:name="_GoBack"/>
      <w:bookmarkEnd w:id="34"/>
    </w:p>
    <w:p w:rsidR="00F66C09" w:rsidRPr="000D0D66" w:rsidRDefault="00F66C09" w:rsidP="00B20D8F">
      <w:pPr>
        <w:pStyle w:val="hp"/>
        <w:spacing w:before="0" w:beforeAutospacing="0" w:after="0" w:afterAutospacing="0" w:line="240" w:lineRule="atLeast"/>
        <w:ind w:left="540" w:hanging="252"/>
        <w:rPr>
          <w:sz w:val="22"/>
          <w:szCs w:val="22"/>
          <w:highlight w:val="yellow"/>
        </w:rPr>
      </w:pPr>
      <w:r w:rsidRPr="000D0D66">
        <w:rPr>
          <w:b/>
          <w:bCs/>
          <w:sz w:val="22"/>
          <w:szCs w:val="22"/>
          <w:highlight w:val="yellow"/>
        </w:rPr>
        <w:t>(</w:t>
      </w:r>
      <w:proofErr w:type="spellStart"/>
      <w:r w:rsidRPr="000D0D66">
        <w:rPr>
          <w:b/>
          <w:bCs/>
          <w:sz w:val="22"/>
          <w:szCs w:val="22"/>
          <w:highlight w:val="yellow"/>
        </w:rPr>
        <w:t>i</w:t>
      </w:r>
      <w:proofErr w:type="spellEnd"/>
      <w:r w:rsidRPr="000D0D66">
        <w:rPr>
          <w:b/>
          <w:bCs/>
          <w:sz w:val="22"/>
          <w:szCs w:val="22"/>
          <w:highlight w:val="yellow"/>
        </w:rPr>
        <w:t xml:space="preserve">) </w:t>
      </w:r>
      <w:r w:rsidRPr="000D0D66">
        <w:rPr>
          <w:sz w:val="22"/>
          <w:szCs w:val="22"/>
          <w:highlight w:val="yellow"/>
        </w:rPr>
        <w:t>the fair market value of any other property (except money) received by the taxpayer,</w:t>
      </w:r>
    </w:p>
    <w:p w:rsidR="00F66C09" w:rsidRPr="000D0D66" w:rsidRDefault="00F66C09" w:rsidP="00B20D8F">
      <w:pPr>
        <w:pStyle w:val="hp"/>
        <w:spacing w:before="0" w:beforeAutospacing="0" w:after="0" w:afterAutospacing="0" w:line="240" w:lineRule="atLeast"/>
        <w:ind w:left="540" w:hanging="252"/>
        <w:rPr>
          <w:sz w:val="22"/>
          <w:szCs w:val="22"/>
          <w:highlight w:val="yellow"/>
        </w:rPr>
      </w:pPr>
      <w:r w:rsidRPr="000D0D66">
        <w:rPr>
          <w:b/>
          <w:bCs/>
          <w:sz w:val="22"/>
          <w:szCs w:val="22"/>
          <w:highlight w:val="yellow"/>
        </w:rPr>
        <w:t xml:space="preserve">(ii) </w:t>
      </w:r>
      <w:r w:rsidRPr="000D0D66">
        <w:rPr>
          <w:sz w:val="22"/>
          <w:szCs w:val="22"/>
          <w:highlight w:val="yellow"/>
        </w:rPr>
        <w:t>the amount of any money received by the taxpayer, and</w:t>
      </w:r>
    </w:p>
    <w:p w:rsidR="00F66C09" w:rsidRPr="000D0D66" w:rsidRDefault="00F66C09" w:rsidP="00B20D8F">
      <w:pPr>
        <w:pStyle w:val="hp"/>
        <w:spacing w:before="0" w:beforeAutospacing="0" w:after="0" w:afterAutospacing="0" w:line="240" w:lineRule="atLeast"/>
        <w:ind w:left="540" w:hanging="252"/>
        <w:rPr>
          <w:sz w:val="22"/>
          <w:szCs w:val="22"/>
          <w:highlight w:val="yellow"/>
        </w:rPr>
      </w:pPr>
      <w:bookmarkStart w:id="35" w:name="subdoc31"/>
      <w:bookmarkEnd w:id="35"/>
      <w:r w:rsidRPr="000D0D66">
        <w:rPr>
          <w:b/>
          <w:bCs/>
          <w:sz w:val="22"/>
          <w:szCs w:val="22"/>
          <w:highlight w:val="yellow"/>
        </w:rPr>
        <w:t xml:space="preserve">(iii) </w:t>
      </w:r>
      <w:r w:rsidRPr="000D0D66">
        <w:rPr>
          <w:sz w:val="22"/>
          <w:szCs w:val="22"/>
          <w:highlight w:val="yellow"/>
        </w:rPr>
        <w:t>the amount of loss to the taxpayer which was recognized on such exchange, and</w:t>
      </w:r>
    </w:p>
    <w:p w:rsidR="00F66C09" w:rsidRPr="000D0D66" w:rsidRDefault="00F66C09" w:rsidP="00484C3A">
      <w:pPr>
        <w:pStyle w:val="hp"/>
        <w:spacing w:before="0" w:beforeAutospacing="0" w:after="0" w:afterAutospacing="0" w:line="240" w:lineRule="atLeast"/>
        <w:rPr>
          <w:sz w:val="22"/>
          <w:szCs w:val="22"/>
          <w:highlight w:val="yellow"/>
        </w:rPr>
      </w:pPr>
      <w:bookmarkStart w:id="36" w:name="subdoc33"/>
      <w:bookmarkEnd w:id="36"/>
      <w:r w:rsidRPr="000D0D66">
        <w:rPr>
          <w:b/>
          <w:bCs/>
          <w:sz w:val="22"/>
          <w:szCs w:val="22"/>
          <w:highlight w:val="yellow"/>
        </w:rPr>
        <w:t xml:space="preserve">(B)  </w:t>
      </w:r>
      <w:r w:rsidRPr="000D0D66">
        <w:rPr>
          <w:b/>
          <w:sz w:val="22"/>
          <w:szCs w:val="22"/>
          <w:highlight w:val="yellow"/>
        </w:rPr>
        <w:t>increased by—</w:t>
      </w:r>
    </w:p>
    <w:p w:rsidR="00F66C09" w:rsidRPr="000D0D66" w:rsidRDefault="00F66C09" w:rsidP="00C14145">
      <w:pPr>
        <w:pStyle w:val="hp"/>
        <w:spacing w:before="0" w:beforeAutospacing="0" w:after="0" w:afterAutospacing="0" w:line="240" w:lineRule="atLeast"/>
        <w:ind w:left="288" w:right="-288"/>
        <w:rPr>
          <w:sz w:val="22"/>
          <w:szCs w:val="22"/>
          <w:highlight w:val="yellow"/>
        </w:rPr>
      </w:pPr>
      <w:bookmarkStart w:id="37" w:name="subdoc35"/>
      <w:bookmarkEnd w:id="37"/>
      <w:r w:rsidRPr="000D0D66">
        <w:rPr>
          <w:b/>
          <w:bCs/>
          <w:sz w:val="22"/>
          <w:szCs w:val="22"/>
          <w:highlight w:val="yellow"/>
        </w:rPr>
        <w:t>(</w:t>
      </w:r>
      <w:proofErr w:type="spellStart"/>
      <w:r w:rsidRPr="000D0D66">
        <w:rPr>
          <w:b/>
          <w:bCs/>
          <w:sz w:val="22"/>
          <w:szCs w:val="22"/>
          <w:highlight w:val="yellow"/>
        </w:rPr>
        <w:t>i</w:t>
      </w:r>
      <w:proofErr w:type="spellEnd"/>
      <w:r w:rsidRPr="000D0D66">
        <w:rPr>
          <w:b/>
          <w:bCs/>
          <w:sz w:val="22"/>
          <w:szCs w:val="22"/>
          <w:highlight w:val="yellow"/>
        </w:rPr>
        <w:t xml:space="preserve">)  </w:t>
      </w:r>
      <w:r w:rsidRPr="000D0D66">
        <w:rPr>
          <w:sz w:val="22"/>
          <w:szCs w:val="22"/>
          <w:highlight w:val="yellow"/>
        </w:rPr>
        <w:t>the amount which was treated as a dividend, and</w:t>
      </w:r>
    </w:p>
    <w:p w:rsidR="00F66C09" w:rsidRPr="00484C3A" w:rsidRDefault="00F66C09" w:rsidP="00484C3A">
      <w:pPr>
        <w:pStyle w:val="hp"/>
        <w:spacing w:before="0" w:beforeAutospacing="0" w:after="0" w:afterAutospacing="0" w:line="240" w:lineRule="atLeast"/>
        <w:ind w:left="288"/>
        <w:rPr>
          <w:sz w:val="22"/>
          <w:szCs w:val="22"/>
        </w:rPr>
      </w:pPr>
      <w:bookmarkStart w:id="38" w:name="subdoc37"/>
      <w:bookmarkEnd w:id="38"/>
      <w:r w:rsidRPr="000D0D66">
        <w:rPr>
          <w:b/>
          <w:bCs/>
          <w:sz w:val="22"/>
          <w:szCs w:val="22"/>
          <w:highlight w:val="yellow"/>
        </w:rPr>
        <w:t xml:space="preserve">(ii)  </w:t>
      </w:r>
      <w:r w:rsidRPr="000D0D66">
        <w:rPr>
          <w:sz w:val="22"/>
          <w:szCs w:val="22"/>
          <w:highlight w:val="yellow"/>
        </w:rPr>
        <w:t>the amount of gain to the taxpayer which was recognized on such exchange (not including any portion of such gain which was treated as a dividend).</w:t>
      </w:r>
    </w:p>
    <w:p w:rsidR="00F66C09" w:rsidRPr="00484C3A" w:rsidRDefault="00F66C09" w:rsidP="00B20D8F">
      <w:pPr>
        <w:pStyle w:val="hp"/>
        <w:spacing w:before="0" w:beforeAutospacing="0" w:after="0" w:afterAutospacing="0" w:line="240" w:lineRule="atLeast"/>
        <w:rPr>
          <w:sz w:val="22"/>
          <w:szCs w:val="22"/>
        </w:rPr>
      </w:pPr>
      <w:bookmarkStart w:id="39" w:name="subdoc39"/>
      <w:bookmarkEnd w:id="39"/>
      <w:r w:rsidRPr="000D0D66">
        <w:rPr>
          <w:rStyle w:val="docheadspacer"/>
          <w:rFonts w:ascii="Arial Black" w:hAnsi="Arial Black"/>
          <w:b/>
          <w:szCs w:val="22"/>
          <w:highlight w:val="yellow"/>
          <w:u w:val="single"/>
        </w:rPr>
        <w:t>(2) Other property.</w:t>
      </w:r>
      <w:r w:rsidRPr="000D0D66">
        <w:rPr>
          <w:rStyle w:val="docheadspacer"/>
          <w:b/>
          <w:sz w:val="28"/>
          <w:highlight w:val="yellow"/>
        </w:rPr>
        <w:t xml:space="preserve"> </w:t>
      </w:r>
      <w:r w:rsidRPr="000D0D66">
        <w:rPr>
          <w:rStyle w:val="docheadspacer"/>
          <w:highlight w:val="yellow"/>
        </w:rPr>
        <w:t>The</w:t>
      </w:r>
      <w:r w:rsidRPr="000D0D66">
        <w:rPr>
          <w:rStyle w:val="docheadspacer"/>
          <w:b/>
          <w:highlight w:val="yellow"/>
          <w:u w:val="single"/>
        </w:rPr>
        <w:t xml:space="preserve"> basis</w:t>
      </w:r>
      <w:r w:rsidRPr="000D0D66">
        <w:rPr>
          <w:rStyle w:val="docheadspacer"/>
          <w:highlight w:val="yellow"/>
        </w:rPr>
        <w:t xml:space="preserve"> of any </w:t>
      </w:r>
      <w:r w:rsidRPr="000D0D66">
        <w:rPr>
          <w:rStyle w:val="docheadspacer"/>
          <w:b/>
          <w:highlight w:val="yellow"/>
          <w:u w:val="single"/>
        </w:rPr>
        <w:t>other property</w:t>
      </w:r>
      <w:r w:rsidRPr="000D0D66">
        <w:rPr>
          <w:sz w:val="22"/>
          <w:szCs w:val="22"/>
          <w:highlight w:val="yellow"/>
        </w:rPr>
        <w:t xml:space="preserve"> (except money) received by the taxpayer shall be its </w:t>
      </w:r>
      <w:r w:rsidRPr="000D0D66">
        <w:rPr>
          <w:b/>
          <w:sz w:val="22"/>
          <w:szCs w:val="22"/>
          <w:highlight w:val="yellow"/>
          <w:u w:val="single"/>
        </w:rPr>
        <w:t>fair market value</w:t>
      </w:r>
      <w:r w:rsidRPr="000D0D66">
        <w:rPr>
          <w:sz w:val="22"/>
          <w:szCs w:val="22"/>
          <w:highlight w:val="yellow"/>
        </w:rPr>
        <w:t>.</w:t>
      </w:r>
    </w:p>
    <w:p w:rsidR="00F66C09" w:rsidRPr="00484C3A" w:rsidRDefault="00F66C09" w:rsidP="00B20D8F">
      <w:pPr>
        <w:pStyle w:val="Heading2"/>
        <w:spacing w:before="0" w:beforeAutospacing="0" w:after="0" w:afterAutospacing="0" w:line="240" w:lineRule="atLeast"/>
        <w:ind w:left="-144"/>
        <w:rPr>
          <w:sz w:val="22"/>
          <w:szCs w:val="22"/>
        </w:rPr>
      </w:pPr>
      <w:r w:rsidRPr="00484C3A">
        <w:rPr>
          <w:rStyle w:val="docheadspacer"/>
          <w:sz w:val="22"/>
          <w:szCs w:val="22"/>
        </w:rPr>
        <w:t xml:space="preserve">(b) </w:t>
      </w:r>
      <w:r w:rsidRPr="00484C3A">
        <w:rPr>
          <w:rStyle w:val="smallcap"/>
          <w:sz w:val="22"/>
          <w:szCs w:val="22"/>
        </w:rPr>
        <w:t>Allocation of Basis.</w:t>
      </w:r>
    </w:p>
    <w:p w:rsidR="00F66C09" w:rsidRPr="00484C3A" w:rsidRDefault="00F66C09" w:rsidP="00B20D8F">
      <w:pPr>
        <w:pStyle w:val="hp"/>
        <w:spacing w:before="0" w:beforeAutospacing="0" w:after="0" w:afterAutospacing="0" w:line="240" w:lineRule="atLeast"/>
        <w:ind w:left="288"/>
        <w:rPr>
          <w:sz w:val="22"/>
          <w:szCs w:val="22"/>
        </w:rPr>
      </w:pPr>
      <w:bookmarkStart w:id="40" w:name="subdoc46"/>
      <w:bookmarkEnd w:id="40"/>
      <w:r w:rsidRPr="00484C3A">
        <w:rPr>
          <w:rStyle w:val="docheadspacer"/>
          <w:b/>
          <w:sz w:val="22"/>
          <w:szCs w:val="22"/>
        </w:rPr>
        <w:t xml:space="preserve">(1) </w:t>
      </w:r>
      <w:r w:rsidRPr="00484C3A">
        <w:rPr>
          <w:rStyle w:val="smallcap"/>
          <w:b/>
          <w:sz w:val="22"/>
          <w:szCs w:val="22"/>
        </w:rPr>
        <w:t>In general</w:t>
      </w:r>
      <w:r w:rsidRPr="00484C3A">
        <w:rPr>
          <w:b/>
          <w:sz w:val="22"/>
          <w:szCs w:val="22"/>
        </w:rPr>
        <w:t>.</w:t>
      </w:r>
      <w:r w:rsidRPr="00484C3A">
        <w:rPr>
          <w:sz w:val="22"/>
          <w:szCs w:val="22"/>
        </w:rPr>
        <w:t xml:space="preserve"> Under regulations prescribed by the Secretary, the basis determined under subsection (a)(1) shall be allocated among the properties permitted to be received without the recognition of gain or loss.</w:t>
      </w:r>
      <w:bookmarkStart w:id="41" w:name="subdoc50"/>
      <w:bookmarkEnd w:id="41"/>
      <w:r w:rsidRPr="00484C3A">
        <w:rPr>
          <w:rStyle w:val="docheadspacer"/>
          <w:sz w:val="22"/>
          <w:szCs w:val="22"/>
        </w:rPr>
        <w:t>..</w:t>
      </w:r>
    </w:p>
    <w:p w:rsidR="00F66C09" w:rsidRPr="000D0D66" w:rsidRDefault="00F66C09" w:rsidP="00F52DE2">
      <w:pPr>
        <w:pStyle w:val="Heading2"/>
        <w:spacing w:before="120" w:beforeAutospacing="0" w:after="0" w:afterAutospacing="0" w:line="240" w:lineRule="atLeast"/>
        <w:ind w:left="-144"/>
        <w:rPr>
          <w:sz w:val="24"/>
          <w:szCs w:val="22"/>
          <w:highlight w:val="yellow"/>
        </w:rPr>
      </w:pPr>
      <w:bookmarkStart w:id="42" w:name="subdoc64"/>
      <w:bookmarkEnd w:id="42"/>
      <w:r w:rsidRPr="000D0D66">
        <w:rPr>
          <w:rStyle w:val="docheadspacer"/>
          <w:sz w:val="24"/>
          <w:szCs w:val="22"/>
          <w:highlight w:val="yellow"/>
        </w:rPr>
        <w:t xml:space="preserve">(d) </w:t>
      </w:r>
      <w:r w:rsidRPr="000D0D66">
        <w:rPr>
          <w:rStyle w:val="smallcap"/>
          <w:sz w:val="24"/>
          <w:szCs w:val="22"/>
          <w:highlight w:val="yellow"/>
        </w:rPr>
        <w:t>Assumption of Liability.</w:t>
      </w:r>
    </w:p>
    <w:p w:rsidR="00F66C09" w:rsidRPr="00484C3A" w:rsidRDefault="00F66C09" w:rsidP="00B20D8F">
      <w:pPr>
        <w:pStyle w:val="hp"/>
        <w:spacing w:before="0" w:beforeAutospacing="0" w:after="0" w:afterAutospacing="0" w:line="240" w:lineRule="atLeast"/>
        <w:ind w:left="270" w:hanging="270"/>
        <w:rPr>
          <w:sz w:val="22"/>
          <w:szCs w:val="22"/>
        </w:rPr>
      </w:pPr>
      <w:r w:rsidRPr="000D0D66">
        <w:rPr>
          <w:rStyle w:val="docheadspacer"/>
          <w:b/>
          <w:sz w:val="22"/>
          <w:szCs w:val="22"/>
          <w:highlight w:val="yellow"/>
        </w:rPr>
        <w:t>(1)</w:t>
      </w:r>
      <w:r w:rsidR="006D399A" w:rsidRPr="000D0D66">
        <w:rPr>
          <w:rStyle w:val="docheadspacer"/>
          <w:b/>
          <w:sz w:val="22"/>
          <w:szCs w:val="22"/>
          <w:highlight w:val="yellow"/>
        </w:rPr>
        <w:t xml:space="preserve"> </w:t>
      </w:r>
      <w:r w:rsidRPr="000D0D66">
        <w:rPr>
          <w:rStyle w:val="smallcap"/>
          <w:b/>
          <w:sz w:val="22"/>
          <w:szCs w:val="22"/>
          <w:highlight w:val="yellow"/>
        </w:rPr>
        <w:t>In general</w:t>
      </w:r>
      <w:r w:rsidRPr="000D0D66">
        <w:rPr>
          <w:b/>
          <w:sz w:val="22"/>
          <w:szCs w:val="22"/>
          <w:highlight w:val="yellow"/>
        </w:rPr>
        <w:t>.</w:t>
      </w:r>
      <w:r w:rsidRPr="000D0D66">
        <w:rPr>
          <w:sz w:val="22"/>
          <w:szCs w:val="22"/>
          <w:highlight w:val="yellow"/>
        </w:rPr>
        <w:t xml:space="preserve"> Where, as part of the consideration to the taxpayer, another party to the exchange </w:t>
      </w:r>
      <w:r w:rsidRPr="000D0D66">
        <w:rPr>
          <w:b/>
          <w:sz w:val="22"/>
          <w:szCs w:val="22"/>
          <w:highlight w:val="yellow"/>
          <w:u w:val="single"/>
        </w:rPr>
        <w:t>assumed a liability of the taxpayer</w:t>
      </w:r>
      <w:r w:rsidRPr="000D0D66">
        <w:rPr>
          <w:sz w:val="22"/>
          <w:szCs w:val="22"/>
          <w:highlight w:val="yellow"/>
        </w:rPr>
        <w:t xml:space="preserve">, such assumption shall, for purposes of this section, </w:t>
      </w:r>
      <w:r w:rsidRPr="000D0D66">
        <w:rPr>
          <w:rFonts w:ascii="Arial Black" w:hAnsi="Arial Black"/>
          <w:b/>
          <w:sz w:val="22"/>
          <w:szCs w:val="22"/>
          <w:highlight w:val="yellow"/>
          <w:u w:val="single"/>
        </w:rPr>
        <w:t>be treated as money received</w:t>
      </w:r>
      <w:r w:rsidRPr="000D0D66">
        <w:rPr>
          <w:sz w:val="22"/>
          <w:szCs w:val="22"/>
          <w:highlight w:val="yellow"/>
        </w:rPr>
        <w:t xml:space="preserve"> by the taxpayer on the exchange.</w:t>
      </w:r>
    </w:p>
    <w:p w:rsidR="00F66C09" w:rsidRPr="00484C3A" w:rsidRDefault="00F66C09" w:rsidP="00B20D8F">
      <w:pPr>
        <w:pStyle w:val="hp"/>
        <w:spacing w:before="0" w:beforeAutospacing="0" w:after="0" w:afterAutospacing="0" w:line="240" w:lineRule="atLeast"/>
        <w:ind w:left="270" w:hanging="270"/>
        <w:rPr>
          <w:sz w:val="22"/>
          <w:szCs w:val="22"/>
        </w:rPr>
      </w:pPr>
      <w:r w:rsidRPr="006D399A">
        <w:rPr>
          <w:rStyle w:val="docheadspacer"/>
          <w:b/>
          <w:sz w:val="22"/>
          <w:szCs w:val="22"/>
        </w:rPr>
        <w:t xml:space="preserve">(2) </w:t>
      </w:r>
      <w:r w:rsidRPr="006D399A">
        <w:rPr>
          <w:rStyle w:val="smallcap"/>
          <w:b/>
          <w:sz w:val="22"/>
          <w:szCs w:val="22"/>
        </w:rPr>
        <w:t>Exception</w:t>
      </w:r>
      <w:r w:rsidR="006D399A" w:rsidRPr="006D399A">
        <w:rPr>
          <w:b/>
          <w:sz w:val="22"/>
          <w:szCs w:val="22"/>
        </w:rPr>
        <w:t>.</w:t>
      </w:r>
      <w:r w:rsidR="006D399A">
        <w:rPr>
          <w:sz w:val="22"/>
          <w:szCs w:val="22"/>
        </w:rPr>
        <w:t xml:space="preserve"> </w:t>
      </w:r>
      <w:r w:rsidRPr="00484C3A">
        <w:rPr>
          <w:sz w:val="22"/>
          <w:szCs w:val="22"/>
        </w:rPr>
        <w:t xml:space="preserve">Paragraph (1) shall not apply to the amount of any liability excluded under </w:t>
      </w:r>
      <w:r w:rsidRPr="00484C3A">
        <w:rPr>
          <w:rStyle w:val="link"/>
          <w:sz w:val="22"/>
          <w:szCs w:val="22"/>
        </w:rPr>
        <w:t>section 357(c)(</w:t>
      </w:r>
      <w:proofErr w:type="gramStart"/>
      <w:r w:rsidRPr="00484C3A">
        <w:rPr>
          <w:rStyle w:val="link"/>
          <w:sz w:val="22"/>
          <w:szCs w:val="22"/>
        </w:rPr>
        <w:t>3)</w:t>
      </w:r>
      <w:r w:rsidRPr="00484C3A">
        <w:rPr>
          <w:sz w:val="22"/>
          <w:szCs w:val="22"/>
        </w:rPr>
        <w:t>.</w:t>
      </w:r>
      <w:bookmarkStart w:id="43" w:name="subdoc76"/>
      <w:bookmarkEnd w:id="43"/>
      <w:r w:rsidRPr="00484C3A">
        <w:rPr>
          <w:rStyle w:val="docheadspacer"/>
          <w:sz w:val="22"/>
          <w:szCs w:val="22"/>
        </w:rPr>
        <w:t>..</w:t>
      </w:r>
      <w:proofErr w:type="gramEnd"/>
    </w:p>
    <w:p w:rsidR="00F66C09" w:rsidRPr="00873C6F" w:rsidRDefault="00F66C09" w:rsidP="00AB45E9">
      <w:pPr>
        <w:pStyle w:val="Heading1"/>
        <w:pBdr>
          <w:top w:val="single" w:sz="12" w:space="1" w:color="auto"/>
          <w:left w:val="single" w:sz="12" w:space="4" w:color="auto"/>
          <w:bottom w:val="single" w:sz="12" w:space="1" w:color="auto"/>
          <w:right w:val="single" w:sz="12" w:space="4" w:color="auto"/>
        </w:pBdr>
        <w:spacing w:before="120" w:beforeAutospacing="0" w:after="0" w:afterAutospacing="0" w:line="240" w:lineRule="atLeast"/>
        <w:ind w:left="-144" w:right="720"/>
        <w:rPr>
          <w:sz w:val="28"/>
          <w:szCs w:val="22"/>
        </w:rPr>
      </w:pPr>
      <w:r w:rsidRPr="000D0D66">
        <w:rPr>
          <w:rStyle w:val="docheadspacer"/>
          <w:sz w:val="28"/>
          <w:szCs w:val="22"/>
          <w:highlight w:val="yellow"/>
        </w:rPr>
        <w:t xml:space="preserve">Sec. 362. </w:t>
      </w:r>
      <w:r w:rsidR="00A05FC2" w:rsidRPr="000D0D66">
        <w:rPr>
          <w:sz w:val="28"/>
          <w:szCs w:val="22"/>
          <w:highlight w:val="yellow"/>
        </w:rPr>
        <w:t>Basis to Corporations</w:t>
      </w:r>
    </w:p>
    <w:p w:rsidR="00F66C09" w:rsidRPr="00484C3A" w:rsidRDefault="00F66C09" w:rsidP="00484C3A">
      <w:pPr>
        <w:pStyle w:val="hp"/>
        <w:spacing w:before="0" w:beforeAutospacing="0" w:after="0" w:afterAutospacing="0" w:line="240" w:lineRule="atLeast"/>
        <w:rPr>
          <w:sz w:val="22"/>
          <w:szCs w:val="22"/>
        </w:rPr>
      </w:pPr>
      <w:bookmarkStart w:id="44" w:name="subdoc14"/>
      <w:bookmarkEnd w:id="44"/>
      <w:r w:rsidRPr="00484C3A">
        <w:rPr>
          <w:rStyle w:val="docheadspacer"/>
          <w:b/>
          <w:sz w:val="22"/>
          <w:szCs w:val="22"/>
        </w:rPr>
        <w:t>(a)</w:t>
      </w:r>
      <w:r w:rsidR="00A05FC2" w:rsidRPr="00484C3A">
        <w:rPr>
          <w:rStyle w:val="docheadspacer"/>
          <w:b/>
          <w:sz w:val="22"/>
          <w:szCs w:val="22"/>
        </w:rPr>
        <w:t xml:space="preserve"> </w:t>
      </w:r>
      <w:r w:rsidRPr="00484C3A">
        <w:rPr>
          <w:rStyle w:val="smallcap"/>
          <w:b/>
          <w:sz w:val="22"/>
          <w:szCs w:val="22"/>
        </w:rPr>
        <w:t>Property Acquired by Issuance of Stock or as Paid-In-Surplus</w:t>
      </w:r>
      <w:r w:rsidR="00A05FC2" w:rsidRPr="00484C3A">
        <w:rPr>
          <w:b/>
          <w:sz w:val="22"/>
          <w:szCs w:val="22"/>
        </w:rPr>
        <w:t>.</w:t>
      </w:r>
      <w:r w:rsidR="00A05FC2" w:rsidRPr="00484C3A">
        <w:rPr>
          <w:sz w:val="22"/>
          <w:szCs w:val="22"/>
        </w:rPr>
        <w:t xml:space="preserve"> </w:t>
      </w:r>
      <w:r w:rsidRPr="00484C3A">
        <w:rPr>
          <w:sz w:val="22"/>
          <w:szCs w:val="22"/>
        </w:rPr>
        <w:t xml:space="preserve">If property was acquired on or after </w:t>
      </w:r>
      <w:r w:rsidR="006D399A">
        <w:rPr>
          <w:sz w:val="22"/>
          <w:szCs w:val="22"/>
        </w:rPr>
        <w:t>June 22, 1954, by a corporation-</w:t>
      </w:r>
    </w:p>
    <w:p w:rsidR="00F66C09" w:rsidRPr="00484C3A" w:rsidRDefault="00F66C09" w:rsidP="00434012">
      <w:pPr>
        <w:pStyle w:val="hp"/>
        <w:spacing w:before="0" w:beforeAutospacing="0" w:after="0" w:afterAutospacing="0" w:line="240" w:lineRule="atLeast"/>
        <w:ind w:left="270" w:hanging="270"/>
        <w:rPr>
          <w:sz w:val="22"/>
          <w:szCs w:val="22"/>
        </w:rPr>
      </w:pPr>
      <w:bookmarkStart w:id="45" w:name="subdoc18"/>
      <w:bookmarkEnd w:id="45"/>
      <w:r w:rsidRPr="00484C3A">
        <w:rPr>
          <w:b/>
          <w:bCs/>
          <w:sz w:val="22"/>
          <w:szCs w:val="22"/>
        </w:rPr>
        <w:t xml:space="preserve">(1) </w:t>
      </w:r>
      <w:proofErr w:type="gramStart"/>
      <w:r w:rsidRPr="00484C3A">
        <w:rPr>
          <w:sz w:val="22"/>
          <w:szCs w:val="22"/>
        </w:rPr>
        <w:t>in connection with</w:t>
      </w:r>
      <w:proofErr w:type="gramEnd"/>
      <w:r w:rsidRPr="00484C3A">
        <w:rPr>
          <w:sz w:val="22"/>
          <w:szCs w:val="22"/>
        </w:rPr>
        <w:t xml:space="preserve"> a transaction to which </w:t>
      </w:r>
      <w:r w:rsidRPr="00484C3A">
        <w:rPr>
          <w:rStyle w:val="link"/>
          <w:sz w:val="22"/>
          <w:szCs w:val="22"/>
        </w:rPr>
        <w:t>section 351</w:t>
      </w:r>
      <w:r w:rsidRPr="00484C3A">
        <w:rPr>
          <w:sz w:val="22"/>
          <w:szCs w:val="22"/>
        </w:rPr>
        <w:t xml:space="preserve"> (relating to transfer of property to corporation controlled by transferor) applies, or</w:t>
      </w:r>
    </w:p>
    <w:p w:rsidR="00F66C09" w:rsidRPr="00484C3A" w:rsidRDefault="00F66C09" w:rsidP="00C14145">
      <w:pPr>
        <w:pStyle w:val="hp"/>
        <w:spacing w:before="0" w:beforeAutospacing="0" w:after="0" w:afterAutospacing="0" w:line="240" w:lineRule="atLeast"/>
        <w:ind w:right="-144"/>
        <w:rPr>
          <w:sz w:val="22"/>
          <w:szCs w:val="22"/>
        </w:rPr>
      </w:pPr>
      <w:r w:rsidRPr="00484C3A">
        <w:rPr>
          <w:b/>
          <w:bCs/>
          <w:sz w:val="22"/>
          <w:szCs w:val="22"/>
        </w:rPr>
        <w:t xml:space="preserve">(2) </w:t>
      </w:r>
      <w:r w:rsidRPr="00484C3A">
        <w:rPr>
          <w:sz w:val="22"/>
          <w:szCs w:val="22"/>
        </w:rPr>
        <w:t xml:space="preserve">as paid-in surplus or as a </w:t>
      </w:r>
      <w:r w:rsidRPr="00C14145">
        <w:rPr>
          <w:b/>
          <w:sz w:val="22"/>
          <w:szCs w:val="22"/>
          <w:u w:val="single"/>
        </w:rPr>
        <w:t>contribution to capital</w:t>
      </w:r>
      <w:r w:rsidRPr="00484C3A">
        <w:rPr>
          <w:sz w:val="22"/>
          <w:szCs w:val="22"/>
        </w:rPr>
        <w:t>,</w:t>
      </w:r>
    </w:p>
    <w:p w:rsidR="00F66C09" w:rsidRPr="00B64A6B" w:rsidRDefault="00F66C09" w:rsidP="00B64A6B">
      <w:pPr>
        <w:pStyle w:val="hp"/>
        <w:spacing w:before="0" w:beforeAutospacing="0" w:after="0" w:afterAutospacing="0" w:line="240" w:lineRule="atLeast"/>
        <w:ind w:left="288"/>
        <w:rPr>
          <w:b/>
          <w:sz w:val="22"/>
          <w:szCs w:val="22"/>
          <w:u w:val="single"/>
        </w:rPr>
      </w:pPr>
      <w:r w:rsidRPr="006D399A">
        <w:rPr>
          <w:b/>
          <w:sz w:val="22"/>
          <w:szCs w:val="22"/>
        </w:rPr>
        <w:t xml:space="preserve">then the </w:t>
      </w:r>
      <w:r w:rsidRPr="000D0D66">
        <w:rPr>
          <w:b/>
          <w:sz w:val="22"/>
          <w:szCs w:val="22"/>
          <w:highlight w:val="yellow"/>
          <w:u w:val="single"/>
        </w:rPr>
        <w:t>basis</w:t>
      </w:r>
      <w:r w:rsidRPr="000D0D66">
        <w:rPr>
          <w:b/>
          <w:sz w:val="22"/>
          <w:szCs w:val="22"/>
          <w:highlight w:val="yellow"/>
        </w:rPr>
        <w:t xml:space="preserve"> shall be the </w:t>
      </w:r>
      <w:r w:rsidRPr="000D0D66">
        <w:rPr>
          <w:b/>
          <w:sz w:val="22"/>
          <w:szCs w:val="22"/>
          <w:highlight w:val="yellow"/>
          <w:u w:val="single"/>
        </w:rPr>
        <w:t>same</w:t>
      </w:r>
      <w:r w:rsidRPr="000D0D66">
        <w:rPr>
          <w:b/>
          <w:sz w:val="22"/>
          <w:szCs w:val="22"/>
          <w:highlight w:val="yellow"/>
        </w:rPr>
        <w:t xml:space="preserve"> as it would be in the </w:t>
      </w:r>
      <w:r w:rsidRPr="000D0D66">
        <w:rPr>
          <w:b/>
          <w:sz w:val="22"/>
          <w:szCs w:val="22"/>
          <w:highlight w:val="yellow"/>
          <w:u w:val="single"/>
        </w:rPr>
        <w:t>hands of the transferor</w:t>
      </w:r>
      <w:r w:rsidRPr="000D0D66">
        <w:rPr>
          <w:b/>
          <w:sz w:val="22"/>
          <w:szCs w:val="22"/>
          <w:highlight w:val="yellow"/>
        </w:rPr>
        <w:t>,</w:t>
      </w:r>
      <w:r w:rsidRPr="000D0D66">
        <w:rPr>
          <w:rFonts w:ascii="Arial Black" w:hAnsi="Arial Black"/>
          <w:b/>
          <w:sz w:val="22"/>
          <w:szCs w:val="22"/>
          <w:highlight w:val="yellow"/>
        </w:rPr>
        <w:t xml:space="preserve"> increased</w:t>
      </w:r>
      <w:r w:rsidRPr="000D0D66">
        <w:rPr>
          <w:b/>
          <w:sz w:val="22"/>
          <w:szCs w:val="22"/>
          <w:highlight w:val="yellow"/>
        </w:rPr>
        <w:t xml:space="preserve"> in the </w:t>
      </w:r>
      <w:r w:rsidRPr="000D0D66">
        <w:rPr>
          <w:b/>
          <w:sz w:val="22"/>
          <w:szCs w:val="22"/>
          <w:highlight w:val="yellow"/>
          <w:u w:val="single"/>
        </w:rPr>
        <w:t>amount of gain recognized to the transferor on such transfer</w:t>
      </w:r>
      <w:r w:rsidR="00B64A6B" w:rsidRPr="000D0D66">
        <w:rPr>
          <w:b/>
          <w:sz w:val="22"/>
          <w:szCs w:val="22"/>
          <w:highlight w:val="yellow"/>
          <w:u w:val="single"/>
        </w:rPr>
        <w:t>……</w:t>
      </w:r>
      <w:r w:rsidR="00A05FC2" w:rsidRPr="000D0D66">
        <w:rPr>
          <w:rStyle w:val="docheadspacer"/>
          <w:sz w:val="22"/>
          <w:szCs w:val="22"/>
          <w:highlight w:val="yellow"/>
          <w:u w:val="single"/>
        </w:rPr>
        <w:t>..</w:t>
      </w:r>
    </w:p>
    <w:p w:rsidR="00F66C09" w:rsidRPr="00B64A6B" w:rsidRDefault="00F66C09" w:rsidP="00B64A6B">
      <w:pPr>
        <w:pStyle w:val="Heading2"/>
        <w:spacing w:before="0" w:beforeAutospacing="0" w:after="0" w:afterAutospacing="0" w:line="240" w:lineRule="atLeast"/>
        <w:ind w:left="360" w:hanging="360"/>
        <w:rPr>
          <w:sz w:val="24"/>
          <w:szCs w:val="22"/>
          <w:u w:val="single"/>
        </w:rPr>
      </w:pPr>
      <w:bookmarkStart w:id="46" w:name="subdoc28"/>
      <w:bookmarkEnd w:id="46"/>
      <w:r w:rsidRPr="00B64A6B">
        <w:rPr>
          <w:rStyle w:val="docheadspacer"/>
          <w:sz w:val="24"/>
          <w:szCs w:val="22"/>
          <w:u w:val="single"/>
        </w:rPr>
        <w:t>(c)</w:t>
      </w:r>
      <w:r w:rsidR="00A05FC2" w:rsidRPr="00B64A6B">
        <w:rPr>
          <w:rStyle w:val="docheadspacer"/>
          <w:sz w:val="24"/>
          <w:szCs w:val="22"/>
          <w:u w:val="single"/>
        </w:rPr>
        <w:t xml:space="preserve"> </w:t>
      </w:r>
      <w:r w:rsidRPr="00B64A6B">
        <w:rPr>
          <w:rStyle w:val="smallcap"/>
          <w:sz w:val="24"/>
          <w:szCs w:val="22"/>
          <w:u w:val="single"/>
        </w:rPr>
        <w:t>Special Rule for Certain Contributions to Capital.</w:t>
      </w:r>
    </w:p>
    <w:p w:rsidR="00F66C09" w:rsidRPr="00B938BE" w:rsidRDefault="00F66C09" w:rsidP="00434012">
      <w:pPr>
        <w:pStyle w:val="hp"/>
        <w:spacing w:before="0" w:beforeAutospacing="0" w:after="0" w:afterAutospacing="0" w:line="240" w:lineRule="atLeast"/>
        <w:ind w:left="270" w:hanging="270"/>
        <w:rPr>
          <w:sz w:val="22"/>
          <w:szCs w:val="22"/>
        </w:rPr>
      </w:pPr>
      <w:r w:rsidRPr="00C14145">
        <w:rPr>
          <w:rStyle w:val="docheadspacer"/>
          <w:b/>
          <w:sz w:val="22"/>
          <w:szCs w:val="22"/>
          <w:u w:val="single"/>
        </w:rPr>
        <w:t>(1)</w:t>
      </w:r>
      <w:r w:rsidR="006D399A" w:rsidRPr="00C14145">
        <w:rPr>
          <w:rStyle w:val="docheadspacer"/>
          <w:b/>
          <w:sz w:val="22"/>
          <w:szCs w:val="22"/>
          <w:u w:val="single"/>
        </w:rPr>
        <w:t xml:space="preserve"> </w:t>
      </w:r>
      <w:r w:rsidRPr="00C14145">
        <w:rPr>
          <w:rStyle w:val="smallcap"/>
          <w:b/>
          <w:sz w:val="22"/>
          <w:szCs w:val="22"/>
          <w:u w:val="single"/>
        </w:rPr>
        <w:t>Property other than money</w:t>
      </w:r>
      <w:r w:rsidR="00A05FC2" w:rsidRPr="00C14145">
        <w:rPr>
          <w:b/>
          <w:sz w:val="22"/>
          <w:szCs w:val="22"/>
          <w:u w:val="single"/>
        </w:rPr>
        <w:t>.</w:t>
      </w:r>
      <w:r w:rsidR="00A05FC2" w:rsidRPr="00C14145">
        <w:rPr>
          <w:sz w:val="22"/>
          <w:szCs w:val="22"/>
        </w:rPr>
        <w:t xml:space="preserve"> </w:t>
      </w:r>
      <w:r w:rsidRPr="00B938BE">
        <w:rPr>
          <w:sz w:val="22"/>
          <w:szCs w:val="22"/>
        </w:rPr>
        <w:t>Notwithstanding subsection (a)(2</w:t>
      </w:r>
      <w:r w:rsidR="00434012" w:rsidRPr="00B938BE">
        <w:rPr>
          <w:sz w:val="22"/>
          <w:szCs w:val="22"/>
        </w:rPr>
        <w:t>), if property other than money-</w:t>
      </w:r>
    </w:p>
    <w:p w:rsidR="00F66C09" w:rsidRPr="00B938BE" w:rsidRDefault="00F66C09" w:rsidP="00434012">
      <w:pPr>
        <w:pStyle w:val="hp"/>
        <w:spacing w:before="0" w:beforeAutospacing="0" w:after="0" w:afterAutospacing="0" w:line="240" w:lineRule="atLeast"/>
        <w:ind w:left="540" w:hanging="270"/>
        <w:rPr>
          <w:sz w:val="22"/>
          <w:szCs w:val="22"/>
        </w:rPr>
      </w:pPr>
      <w:r w:rsidRPr="00B938BE">
        <w:rPr>
          <w:b/>
          <w:bCs/>
          <w:sz w:val="22"/>
          <w:szCs w:val="22"/>
        </w:rPr>
        <w:t xml:space="preserve">(A) </w:t>
      </w:r>
      <w:r w:rsidRPr="00B938BE">
        <w:rPr>
          <w:sz w:val="22"/>
          <w:szCs w:val="22"/>
        </w:rPr>
        <w:t xml:space="preserve">is received by a corporation, on or after June 22, 1954, </w:t>
      </w:r>
      <w:r w:rsidRPr="00B938BE">
        <w:rPr>
          <w:b/>
          <w:sz w:val="22"/>
          <w:szCs w:val="22"/>
        </w:rPr>
        <w:t>as a contribution to capital</w:t>
      </w:r>
      <w:r w:rsidRPr="00B938BE">
        <w:rPr>
          <w:sz w:val="22"/>
          <w:szCs w:val="22"/>
        </w:rPr>
        <w:t>, and</w:t>
      </w:r>
    </w:p>
    <w:p w:rsidR="00F66C09" w:rsidRPr="00B938BE" w:rsidRDefault="00F66C09" w:rsidP="00C14145">
      <w:pPr>
        <w:pStyle w:val="hp"/>
        <w:spacing w:before="0" w:beforeAutospacing="0" w:after="0" w:afterAutospacing="0" w:line="240" w:lineRule="atLeast"/>
        <w:ind w:left="548" w:right="-144" w:hanging="274"/>
        <w:rPr>
          <w:sz w:val="22"/>
          <w:szCs w:val="22"/>
        </w:rPr>
      </w:pPr>
      <w:r w:rsidRPr="00B938BE">
        <w:rPr>
          <w:b/>
          <w:bCs/>
          <w:sz w:val="22"/>
          <w:szCs w:val="22"/>
        </w:rPr>
        <w:t xml:space="preserve">(B) </w:t>
      </w:r>
      <w:r w:rsidRPr="00B938BE">
        <w:rPr>
          <w:sz w:val="22"/>
          <w:szCs w:val="22"/>
        </w:rPr>
        <w:t xml:space="preserve">is </w:t>
      </w:r>
      <w:r w:rsidRPr="00C14145">
        <w:rPr>
          <w:b/>
          <w:sz w:val="22"/>
          <w:szCs w:val="22"/>
          <w:u w:val="single"/>
        </w:rPr>
        <w:t>not contributed by a shareholder</w:t>
      </w:r>
      <w:r w:rsidRPr="00B938BE">
        <w:rPr>
          <w:sz w:val="22"/>
          <w:szCs w:val="22"/>
        </w:rPr>
        <w:t xml:space="preserve"> as such,</w:t>
      </w:r>
      <w:r w:rsidR="00A05FC2" w:rsidRPr="00B938BE">
        <w:rPr>
          <w:sz w:val="22"/>
          <w:szCs w:val="22"/>
        </w:rPr>
        <w:t xml:space="preserve"> </w:t>
      </w:r>
      <w:r w:rsidRPr="00B938BE">
        <w:rPr>
          <w:sz w:val="22"/>
          <w:szCs w:val="22"/>
        </w:rPr>
        <w:t xml:space="preserve">then the </w:t>
      </w:r>
      <w:r w:rsidRPr="00C14145">
        <w:rPr>
          <w:b/>
          <w:sz w:val="22"/>
          <w:szCs w:val="22"/>
          <w:u w:val="single"/>
        </w:rPr>
        <w:t>basis of such property shall be zero</w:t>
      </w:r>
      <w:r w:rsidRPr="00B938BE">
        <w:rPr>
          <w:sz w:val="22"/>
          <w:szCs w:val="22"/>
        </w:rPr>
        <w:t>.</w:t>
      </w:r>
    </w:p>
    <w:p w:rsidR="00F66C09" w:rsidRPr="00C14145" w:rsidRDefault="00F66C09" w:rsidP="00C14145">
      <w:pPr>
        <w:pStyle w:val="hp"/>
        <w:spacing w:before="0" w:beforeAutospacing="0" w:after="0" w:afterAutospacing="0" w:line="240" w:lineRule="atLeast"/>
        <w:ind w:left="360" w:right="-288" w:hanging="360"/>
        <w:rPr>
          <w:b/>
          <w:sz w:val="20"/>
          <w:szCs w:val="22"/>
          <w:u w:val="single"/>
        </w:rPr>
      </w:pPr>
      <w:bookmarkStart w:id="47" w:name="subdoc40"/>
      <w:bookmarkEnd w:id="47"/>
      <w:r w:rsidRPr="00C14145">
        <w:rPr>
          <w:rStyle w:val="docheadspacer"/>
          <w:b/>
          <w:sz w:val="22"/>
          <w:szCs w:val="22"/>
          <w:u w:val="single"/>
        </w:rPr>
        <w:t>(2)</w:t>
      </w:r>
      <w:r w:rsidR="00A05FC2" w:rsidRPr="00C14145">
        <w:rPr>
          <w:rStyle w:val="docheadspacer"/>
          <w:b/>
          <w:sz w:val="22"/>
          <w:szCs w:val="22"/>
          <w:u w:val="single"/>
        </w:rPr>
        <w:t xml:space="preserve"> </w:t>
      </w:r>
      <w:r w:rsidRPr="00C14145">
        <w:rPr>
          <w:rStyle w:val="smallcap"/>
          <w:b/>
          <w:sz w:val="22"/>
          <w:szCs w:val="22"/>
          <w:u w:val="single"/>
        </w:rPr>
        <w:t>Money</w:t>
      </w:r>
      <w:r w:rsidR="00A05FC2" w:rsidRPr="00C14145">
        <w:rPr>
          <w:b/>
          <w:sz w:val="22"/>
          <w:szCs w:val="22"/>
          <w:u w:val="single"/>
        </w:rPr>
        <w:t>.</w:t>
      </w:r>
      <w:r w:rsidR="00A05FC2" w:rsidRPr="00B938BE">
        <w:rPr>
          <w:sz w:val="22"/>
          <w:szCs w:val="22"/>
        </w:rPr>
        <w:t xml:space="preserve"> </w:t>
      </w:r>
      <w:r w:rsidRPr="00C14145">
        <w:rPr>
          <w:sz w:val="20"/>
          <w:szCs w:val="22"/>
        </w:rPr>
        <w:t>Notwithstand</w:t>
      </w:r>
      <w:r w:rsidR="00B20D8F" w:rsidRPr="00C14145">
        <w:rPr>
          <w:sz w:val="20"/>
          <w:szCs w:val="22"/>
        </w:rPr>
        <w:t xml:space="preserve">ing subsection (a)(2), if </w:t>
      </w:r>
      <w:r w:rsidR="00B20D8F" w:rsidRPr="00C14145">
        <w:rPr>
          <w:b/>
          <w:sz w:val="20"/>
          <w:szCs w:val="22"/>
          <w:u w:val="single"/>
        </w:rPr>
        <w:t>money-</w:t>
      </w:r>
    </w:p>
    <w:p w:rsidR="00F66C09" w:rsidRPr="00B938BE" w:rsidRDefault="00F66C09" w:rsidP="00AC231F">
      <w:pPr>
        <w:pStyle w:val="hp"/>
        <w:spacing w:before="0" w:beforeAutospacing="0" w:after="0" w:afterAutospacing="0" w:line="240" w:lineRule="atLeast"/>
        <w:ind w:left="450" w:hanging="270"/>
        <w:rPr>
          <w:sz w:val="22"/>
          <w:szCs w:val="22"/>
        </w:rPr>
      </w:pPr>
      <w:bookmarkStart w:id="48" w:name="subdoc44"/>
      <w:bookmarkEnd w:id="48"/>
      <w:r w:rsidRPr="00B938BE">
        <w:rPr>
          <w:b/>
          <w:bCs/>
          <w:sz w:val="22"/>
          <w:szCs w:val="22"/>
        </w:rPr>
        <w:t xml:space="preserve">(A) </w:t>
      </w:r>
      <w:r w:rsidRPr="00B938BE">
        <w:rPr>
          <w:sz w:val="22"/>
          <w:szCs w:val="22"/>
        </w:rPr>
        <w:t>is received by a corporation, on or after June 22, 1954, as a contribution to capital, and</w:t>
      </w:r>
      <w:r w:rsidRPr="00B938BE">
        <w:rPr>
          <w:b/>
          <w:bCs/>
          <w:sz w:val="22"/>
          <w:szCs w:val="22"/>
        </w:rPr>
        <w:t>(</w:t>
      </w:r>
      <w:proofErr w:type="gramStart"/>
      <w:r w:rsidRPr="00B938BE">
        <w:rPr>
          <w:b/>
          <w:bCs/>
          <w:sz w:val="22"/>
          <w:szCs w:val="22"/>
        </w:rPr>
        <w:t xml:space="preserve">B) </w:t>
      </w:r>
      <w:r w:rsidR="00A05FC2" w:rsidRPr="00B938BE">
        <w:rPr>
          <w:b/>
          <w:bCs/>
          <w:sz w:val="22"/>
          <w:szCs w:val="22"/>
        </w:rPr>
        <w:t xml:space="preserve"> </w:t>
      </w:r>
      <w:r w:rsidRPr="00B938BE">
        <w:rPr>
          <w:sz w:val="22"/>
          <w:szCs w:val="22"/>
        </w:rPr>
        <w:t>is</w:t>
      </w:r>
      <w:proofErr w:type="gramEnd"/>
      <w:r w:rsidRPr="00B938BE">
        <w:rPr>
          <w:sz w:val="22"/>
          <w:szCs w:val="22"/>
        </w:rPr>
        <w:t xml:space="preserve"> not contributed by a shareholder as such,</w:t>
      </w:r>
      <w:r w:rsidR="00B64A6B">
        <w:rPr>
          <w:sz w:val="22"/>
          <w:szCs w:val="22"/>
        </w:rPr>
        <w:t xml:space="preserve"> </w:t>
      </w:r>
      <w:r w:rsidRPr="00B938BE">
        <w:rPr>
          <w:sz w:val="22"/>
          <w:szCs w:val="22"/>
        </w:rPr>
        <w:t xml:space="preserve">then the basis of any property acquired with such money during the 12-month period beginning on the day the contribution is received shall be reduced by the amount of such contribution. The excess (if any) of the amount of such contribution over the amount of the reduction under the preceding sentence shall be applied to the reduction (as of the last day of the period specified in the preceding sentence) of the basis of any other property held by the taxpayer. </w:t>
      </w:r>
      <w:r w:rsidR="00B20D8F" w:rsidRPr="00B938BE">
        <w:rPr>
          <w:sz w:val="22"/>
          <w:szCs w:val="22"/>
        </w:rPr>
        <w:t>..</w:t>
      </w:r>
    </w:p>
    <w:p w:rsidR="00F66C09" w:rsidRPr="00367E1B" w:rsidRDefault="00F66C09" w:rsidP="00484C3A">
      <w:pPr>
        <w:pStyle w:val="Heading2"/>
        <w:spacing w:before="0" w:beforeAutospacing="0" w:after="0" w:afterAutospacing="0" w:line="240" w:lineRule="atLeast"/>
        <w:rPr>
          <w:sz w:val="22"/>
          <w:szCs w:val="22"/>
          <w:u w:val="single"/>
        </w:rPr>
      </w:pPr>
      <w:r w:rsidRPr="00367E1B">
        <w:rPr>
          <w:rStyle w:val="docheadspacer"/>
          <w:sz w:val="22"/>
          <w:szCs w:val="22"/>
          <w:u w:val="single"/>
        </w:rPr>
        <w:t>(d)</w:t>
      </w:r>
      <w:r w:rsidR="00A05FC2" w:rsidRPr="00367E1B">
        <w:rPr>
          <w:rStyle w:val="docheadspacer"/>
          <w:sz w:val="22"/>
          <w:szCs w:val="22"/>
          <w:u w:val="single"/>
        </w:rPr>
        <w:t xml:space="preserve"> </w:t>
      </w:r>
      <w:r w:rsidRPr="00367E1B">
        <w:rPr>
          <w:rStyle w:val="smallcap"/>
          <w:sz w:val="22"/>
          <w:szCs w:val="22"/>
          <w:u w:val="single"/>
        </w:rPr>
        <w:t>Limitation on Basis Increase Attributable to Assumption of Liability.</w:t>
      </w:r>
    </w:p>
    <w:p w:rsidR="00F66C09" w:rsidRPr="00D9011B" w:rsidRDefault="00F66C09" w:rsidP="00654E2B">
      <w:pPr>
        <w:pStyle w:val="hp"/>
        <w:spacing w:before="0" w:beforeAutospacing="0" w:after="0" w:afterAutospacing="0" w:line="240" w:lineRule="atLeast"/>
        <w:ind w:left="360" w:right="-144" w:hanging="360"/>
        <w:rPr>
          <w:sz w:val="18"/>
          <w:szCs w:val="22"/>
        </w:rPr>
      </w:pPr>
      <w:bookmarkStart w:id="49" w:name="subdoc52"/>
      <w:bookmarkEnd w:id="49"/>
      <w:r w:rsidRPr="00D9011B">
        <w:rPr>
          <w:rStyle w:val="docheadspacer"/>
          <w:sz w:val="18"/>
          <w:szCs w:val="22"/>
        </w:rPr>
        <w:t>(1)</w:t>
      </w:r>
      <w:r w:rsidR="00B20D8F" w:rsidRPr="00D9011B">
        <w:rPr>
          <w:rStyle w:val="docheadspacer"/>
          <w:sz w:val="18"/>
          <w:szCs w:val="22"/>
        </w:rPr>
        <w:t xml:space="preserve"> </w:t>
      </w:r>
      <w:r w:rsidRPr="00D9011B">
        <w:rPr>
          <w:rStyle w:val="smallcap"/>
          <w:sz w:val="18"/>
          <w:szCs w:val="22"/>
        </w:rPr>
        <w:t>In general</w:t>
      </w:r>
      <w:r w:rsidR="00A05FC2" w:rsidRPr="00D9011B">
        <w:rPr>
          <w:sz w:val="18"/>
          <w:szCs w:val="22"/>
        </w:rPr>
        <w:t xml:space="preserve">. </w:t>
      </w:r>
      <w:r w:rsidRPr="00D9011B">
        <w:rPr>
          <w:sz w:val="18"/>
          <w:szCs w:val="22"/>
        </w:rPr>
        <w:t xml:space="preserve">In no event shall the basis of any property be increased under subsection (a) or (b) above the fair market value of such property (determined without regard to </w:t>
      </w:r>
      <w:r w:rsidRPr="00D9011B">
        <w:rPr>
          <w:rStyle w:val="link"/>
          <w:sz w:val="18"/>
          <w:szCs w:val="22"/>
        </w:rPr>
        <w:t>section 7701(g)</w:t>
      </w:r>
      <w:r w:rsidRPr="00D9011B">
        <w:rPr>
          <w:sz w:val="18"/>
          <w:szCs w:val="22"/>
        </w:rPr>
        <w:t>) by reason of any gain recognized to the transferor as a result of the assumption of a liability.</w:t>
      </w:r>
      <w:bookmarkStart w:id="50" w:name="subdoc57"/>
      <w:bookmarkEnd w:id="50"/>
      <w:r w:rsidR="00507B5E" w:rsidRPr="00D9011B">
        <w:rPr>
          <w:rStyle w:val="docheadspacer"/>
          <w:sz w:val="18"/>
          <w:szCs w:val="22"/>
        </w:rPr>
        <w:t>…</w:t>
      </w:r>
    </w:p>
    <w:p w:rsidR="00F66C09" w:rsidRPr="00367E1B" w:rsidRDefault="00F66C09" w:rsidP="00434012">
      <w:pPr>
        <w:pStyle w:val="Heading2"/>
        <w:spacing w:before="0" w:beforeAutospacing="0" w:after="0" w:afterAutospacing="0" w:line="240" w:lineRule="atLeast"/>
        <w:ind w:left="-144"/>
        <w:rPr>
          <w:sz w:val="22"/>
          <w:szCs w:val="22"/>
          <w:u w:val="single"/>
        </w:rPr>
      </w:pPr>
      <w:r w:rsidRPr="00367E1B">
        <w:rPr>
          <w:rStyle w:val="docheadspacer"/>
          <w:sz w:val="22"/>
          <w:szCs w:val="22"/>
          <w:u w:val="single"/>
        </w:rPr>
        <w:t>(e)</w:t>
      </w:r>
      <w:r w:rsidR="00434012" w:rsidRPr="00367E1B">
        <w:rPr>
          <w:rStyle w:val="docheadspacer"/>
          <w:sz w:val="22"/>
          <w:szCs w:val="22"/>
          <w:u w:val="single"/>
        </w:rPr>
        <w:t xml:space="preserve"> </w:t>
      </w:r>
      <w:r w:rsidRPr="00367E1B">
        <w:rPr>
          <w:rStyle w:val="smallcap"/>
          <w:sz w:val="22"/>
          <w:szCs w:val="22"/>
          <w:u w:val="single"/>
        </w:rPr>
        <w:t>Limitations on Built-In Losses</w:t>
      </w:r>
      <w:r w:rsidR="00434012" w:rsidRPr="00367E1B">
        <w:rPr>
          <w:sz w:val="22"/>
          <w:szCs w:val="22"/>
          <w:u w:val="single"/>
        </w:rPr>
        <w:t>. ……</w:t>
      </w:r>
    </w:p>
    <w:p w:rsidR="00F66C09" w:rsidRPr="00367E1B" w:rsidRDefault="00F66C09" w:rsidP="0016330C">
      <w:pPr>
        <w:pStyle w:val="Heading2"/>
        <w:spacing w:before="0" w:beforeAutospacing="0" w:after="0" w:afterAutospacing="0" w:line="240" w:lineRule="atLeast"/>
        <w:ind w:left="360" w:hanging="270"/>
        <w:rPr>
          <w:sz w:val="22"/>
          <w:szCs w:val="22"/>
          <w:u w:val="single"/>
        </w:rPr>
      </w:pPr>
      <w:bookmarkStart w:id="51" w:name="subdoc70"/>
      <w:bookmarkStart w:id="52" w:name="subdoc86"/>
      <w:bookmarkStart w:id="53" w:name="subdoc90"/>
      <w:bookmarkEnd w:id="51"/>
      <w:bookmarkEnd w:id="52"/>
      <w:bookmarkEnd w:id="53"/>
      <w:r w:rsidRPr="00367E1B">
        <w:rPr>
          <w:rStyle w:val="docheadspacer"/>
          <w:sz w:val="22"/>
          <w:szCs w:val="22"/>
          <w:u w:val="single"/>
        </w:rPr>
        <w:t>(2)</w:t>
      </w:r>
      <w:r w:rsidR="00A05FC2" w:rsidRPr="00367E1B">
        <w:rPr>
          <w:rStyle w:val="docheadspacer"/>
          <w:sz w:val="22"/>
          <w:szCs w:val="22"/>
          <w:u w:val="single"/>
        </w:rPr>
        <w:t xml:space="preserve"> </w:t>
      </w:r>
      <w:r w:rsidRPr="00367E1B">
        <w:rPr>
          <w:rStyle w:val="smallcap"/>
          <w:sz w:val="22"/>
          <w:szCs w:val="22"/>
          <w:u w:val="single"/>
        </w:rPr>
        <w:t xml:space="preserve">Limitation on transfer of built-in losses in </w:t>
      </w:r>
      <w:r w:rsidRPr="00367E1B">
        <w:rPr>
          <w:rStyle w:val="link"/>
          <w:sz w:val="22"/>
          <w:szCs w:val="22"/>
          <w:u w:val="single"/>
        </w:rPr>
        <w:t>section 351</w:t>
      </w:r>
      <w:r w:rsidRPr="00367E1B">
        <w:rPr>
          <w:rStyle w:val="smallcap"/>
          <w:sz w:val="22"/>
          <w:szCs w:val="22"/>
          <w:u w:val="single"/>
        </w:rPr>
        <w:t xml:space="preserve"> transactions</w:t>
      </w:r>
      <w:r w:rsidR="0016330C">
        <w:rPr>
          <w:sz w:val="22"/>
          <w:szCs w:val="22"/>
          <w:u w:val="single"/>
        </w:rPr>
        <w:t>.</w:t>
      </w:r>
    </w:p>
    <w:p w:rsidR="00F66C09" w:rsidRPr="003702BC" w:rsidRDefault="00F66C09" w:rsidP="00AC231F">
      <w:pPr>
        <w:pStyle w:val="hp"/>
        <w:spacing w:before="0" w:beforeAutospacing="0" w:after="0" w:afterAutospacing="0" w:line="240" w:lineRule="atLeast"/>
        <w:ind w:left="144"/>
        <w:rPr>
          <w:sz w:val="20"/>
          <w:szCs w:val="22"/>
        </w:rPr>
      </w:pPr>
      <w:bookmarkStart w:id="54" w:name="subdoc94"/>
      <w:bookmarkEnd w:id="54"/>
      <w:r w:rsidRPr="003702BC">
        <w:rPr>
          <w:rStyle w:val="docheadspacer"/>
          <w:sz w:val="20"/>
          <w:szCs w:val="22"/>
        </w:rPr>
        <w:t>(A)</w:t>
      </w:r>
      <w:r w:rsidR="00434012" w:rsidRPr="003702BC">
        <w:rPr>
          <w:rStyle w:val="docheadspacer"/>
          <w:sz w:val="20"/>
          <w:szCs w:val="22"/>
        </w:rPr>
        <w:t xml:space="preserve"> </w:t>
      </w:r>
      <w:r w:rsidRPr="003702BC">
        <w:rPr>
          <w:rStyle w:val="smallcap"/>
          <w:sz w:val="20"/>
          <w:szCs w:val="22"/>
        </w:rPr>
        <w:t>In general</w:t>
      </w:r>
      <w:r w:rsidR="00A05FC2" w:rsidRPr="003702BC">
        <w:rPr>
          <w:sz w:val="20"/>
          <w:szCs w:val="22"/>
        </w:rPr>
        <w:t xml:space="preserve">. </w:t>
      </w:r>
      <w:r w:rsidR="0016330C" w:rsidRPr="003702BC">
        <w:rPr>
          <w:sz w:val="20"/>
          <w:szCs w:val="22"/>
        </w:rPr>
        <w:t>If-</w:t>
      </w:r>
      <w:r w:rsidR="00AC231F">
        <w:rPr>
          <w:sz w:val="20"/>
          <w:szCs w:val="22"/>
        </w:rPr>
        <w:t xml:space="preserve"> </w:t>
      </w:r>
      <w:bookmarkStart w:id="55" w:name="subdoc98"/>
      <w:bookmarkEnd w:id="55"/>
      <w:r w:rsidRPr="00AC231F">
        <w:rPr>
          <w:b/>
          <w:bCs/>
          <w:sz w:val="22"/>
          <w:szCs w:val="22"/>
        </w:rPr>
        <w:t>(</w:t>
      </w:r>
      <w:proofErr w:type="spellStart"/>
      <w:r w:rsidRPr="00AC231F">
        <w:rPr>
          <w:b/>
          <w:bCs/>
          <w:sz w:val="22"/>
          <w:szCs w:val="22"/>
        </w:rPr>
        <w:t>i</w:t>
      </w:r>
      <w:proofErr w:type="spellEnd"/>
      <w:r w:rsidRPr="00AC231F">
        <w:rPr>
          <w:b/>
          <w:bCs/>
          <w:sz w:val="22"/>
          <w:szCs w:val="22"/>
        </w:rPr>
        <w:t>)</w:t>
      </w:r>
      <w:r w:rsidRPr="003702BC">
        <w:rPr>
          <w:b/>
          <w:bCs/>
          <w:sz w:val="20"/>
          <w:szCs w:val="22"/>
        </w:rPr>
        <w:t xml:space="preserve"> </w:t>
      </w:r>
      <w:r w:rsidRPr="003702BC">
        <w:rPr>
          <w:sz w:val="20"/>
          <w:szCs w:val="22"/>
        </w:rPr>
        <w:t>property is transferred by a transferor in any transaction which is described in subsection (a) and which is not described in paragraph (1) of this subsection, and</w:t>
      </w:r>
    </w:p>
    <w:p w:rsidR="00F66C09" w:rsidRPr="003702BC" w:rsidRDefault="00F66C09" w:rsidP="0016330C">
      <w:pPr>
        <w:pStyle w:val="hp"/>
        <w:spacing w:before="0" w:beforeAutospacing="0" w:after="0" w:afterAutospacing="0" w:line="240" w:lineRule="atLeast"/>
        <w:ind w:left="360" w:right="-144" w:hanging="216"/>
        <w:rPr>
          <w:sz w:val="20"/>
          <w:szCs w:val="22"/>
        </w:rPr>
      </w:pPr>
      <w:bookmarkStart w:id="56" w:name="subdoc100"/>
      <w:bookmarkEnd w:id="56"/>
      <w:r w:rsidRPr="00AC231F">
        <w:rPr>
          <w:b/>
          <w:bCs/>
          <w:sz w:val="22"/>
          <w:szCs w:val="22"/>
        </w:rPr>
        <w:t xml:space="preserve">(ii) </w:t>
      </w:r>
      <w:r w:rsidRPr="003702BC">
        <w:rPr>
          <w:sz w:val="20"/>
          <w:szCs w:val="22"/>
        </w:rPr>
        <w:t xml:space="preserve">the transferee's aggregate </w:t>
      </w:r>
      <w:r w:rsidRPr="003702BC">
        <w:rPr>
          <w:b/>
          <w:sz w:val="20"/>
          <w:szCs w:val="22"/>
          <w:u w:val="single"/>
        </w:rPr>
        <w:t>adjusted bases</w:t>
      </w:r>
      <w:r w:rsidRPr="003702BC">
        <w:rPr>
          <w:sz w:val="20"/>
          <w:szCs w:val="22"/>
        </w:rPr>
        <w:t xml:space="preserve"> of such property so transferred would (but for this paragraph) </w:t>
      </w:r>
      <w:r w:rsidRPr="003702BC">
        <w:rPr>
          <w:b/>
          <w:sz w:val="20"/>
          <w:szCs w:val="22"/>
          <w:u w:val="single"/>
        </w:rPr>
        <w:t>exceed the fair market value</w:t>
      </w:r>
      <w:r w:rsidRPr="003702BC">
        <w:rPr>
          <w:sz w:val="20"/>
          <w:szCs w:val="22"/>
        </w:rPr>
        <w:t xml:space="preserve"> of such property immediately after such transaction,</w:t>
      </w:r>
    </w:p>
    <w:p w:rsidR="00AC231F" w:rsidRDefault="00F66C09" w:rsidP="00D9011B">
      <w:pPr>
        <w:pStyle w:val="hp"/>
        <w:spacing w:before="0" w:beforeAutospacing="0" w:after="40" w:afterAutospacing="0" w:line="240" w:lineRule="atLeast"/>
        <w:ind w:left="360" w:hanging="216"/>
        <w:rPr>
          <w:rStyle w:val="docheadspacer"/>
          <w:sz w:val="20"/>
          <w:szCs w:val="22"/>
        </w:rPr>
      </w:pPr>
      <w:r w:rsidRPr="003702BC">
        <w:rPr>
          <w:sz w:val="20"/>
          <w:szCs w:val="22"/>
        </w:rPr>
        <w:t xml:space="preserve">then, notwithstanding subsection (a), the transferee's aggregate adjusted bases of the property so transferred </w:t>
      </w:r>
      <w:r w:rsidRPr="003702BC">
        <w:rPr>
          <w:b/>
          <w:sz w:val="20"/>
          <w:szCs w:val="22"/>
          <w:u w:val="single"/>
        </w:rPr>
        <w:t>shall not exceed the fair market value of such property</w:t>
      </w:r>
      <w:r w:rsidRPr="003702BC">
        <w:rPr>
          <w:sz w:val="20"/>
          <w:szCs w:val="22"/>
        </w:rPr>
        <w:t xml:space="preserve"> immediately after such transaction.</w:t>
      </w:r>
      <w:bookmarkStart w:id="57" w:name="subdoc103"/>
      <w:bookmarkEnd w:id="57"/>
      <w:r w:rsidR="00B20D8F" w:rsidRPr="003702BC">
        <w:rPr>
          <w:rStyle w:val="docheadspacer"/>
          <w:sz w:val="20"/>
          <w:szCs w:val="22"/>
        </w:rPr>
        <w:t>..</w:t>
      </w:r>
      <w:bookmarkStart w:id="58" w:name="subdoc107"/>
      <w:bookmarkEnd w:id="58"/>
    </w:p>
    <w:p w:rsidR="00AC231F" w:rsidRPr="00AC231F" w:rsidRDefault="00AC231F" w:rsidP="00AC231F">
      <w:pPr>
        <w:pStyle w:val="hp"/>
        <w:spacing w:before="0" w:beforeAutospacing="0" w:after="0" w:afterAutospacing="0" w:line="240" w:lineRule="atLeast"/>
        <w:ind w:left="180" w:hanging="270"/>
        <w:rPr>
          <w:rStyle w:val="docheadspacer"/>
          <w:sz w:val="20"/>
          <w:szCs w:val="22"/>
        </w:rPr>
      </w:pPr>
      <w:r>
        <w:rPr>
          <w:b/>
          <w:sz w:val="28"/>
          <w:u w:val="single"/>
          <w:bdr w:val="single" w:sz="12" w:space="0" w:color="auto"/>
        </w:rPr>
        <w:t xml:space="preserve"> </w:t>
      </w:r>
      <w:r w:rsidRPr="000D0D66">
        <w:rPr>
          <w:b/>
          <w:sz w:val="28"/>
          <w:highlight w:val="yellow"/>
          <w:bdr w:val="single" w:sz="12" w:space="0" w:color="auto"/>
        </w:rPr>
        <w:t>368(c) Control Defined</w:t>
      </w:r>
      <w:r w:rsidRPr="00AC231F">
        <w:rPr>
          <w:b/>
          <w:sz w:val="28"/>
          <w:bdr w:val="single" w:sz="12" w:space="0" w:color="auto"/>
        </w:rPr>
        <w:t>.</w:t>
      </w:r>
      <w:r>
        <w:rPr>
          <w:b/>
          <w:sz w:val="28"/>
          <w:u w:val="single"/>
          <w:bdr w:val="single" w:sz="12" w:space="0" w:color="auto"/>
        </w:rPr>
        <w:t xml:space="preserve"> </w:t>
      </w:r>
      <w:r w:rsidRPr="00AC231F">
        <w:rPr>
          <w:sz w:val="22"/>
          <w:u w:val="single"/>
        </w:rPr>
        <w:t xml:space="preserve"> </w:t>
      </w:r>
      <w:r w:rsidRPr="00F1144A">
        <w:rPr>
          <w:sz w:val="20"/>
        </w:rPr>
        <w:t xml:space="preserve">For purposes of </w:t>
      </w:r>
      <w:r w:rsidRPr="00AC231F">
        <w:rPr>
          <w:sz w:val="20"/>
        </w:rPr>
        <w:t xml:space="preserve">…this part </w:t>
      </w:r>
      <w:proofErr w:type="gramStart"/>
      <w:r w:rsidRPr="00AC231F">
        <w:rPr>
          <w:sz w:val="20"/>
        </w:rPr>
        <w:t xml:space="preserve">… </w:t>
      </w:r>
      <w:r>
        <w:rPr>
          <w:sz w:val="20"/>
        </w:rPr>
        <w:t>,</w:t>
      </w:r>
      <w:proofErr w:type="gramEnd"/>
      <w:r>
        <w:rPr>
          <w:sz w:val="20"/>
        </w:rPr>
        <w:t xml:space="preserve"> the term </w:t>
      </w:r>
      <w:r w:rsidRPr="000D0D66">
        <w:rPr>
          <w:sz w:val="20"/>
          <w:highlight w:val="yellow"/>
        </w:rPr>
        <w:t xml:space="preserve">“control” means ownership of stock possessing at least </w:t>
      </w:r>
      <w:r w:rsidRPr="000D0D66">
        <w:rPr>
          <w:b/>
          <w:sz w:val="20"/>
          <w:highlight w:val="yellow"/>
          <w:u w:val="single"/>
        </w:rPr>
        <w:t>80 percent of the total combined voting power of all classes of stock</w:t>
      </w:r>
      <w:r w:rsidRPr="00505393">
        <w:rPr>
          <w:b/>
          <w:sz w:val="20"/>
          <w:u w:val="single"/>
        </w:rPr>
        <w:t xml:space="preserve"> </w:t>
      </w:r>
      <w:r w:rsidRPr="00F1144A">
        <w:rPr>
          <w:sz w:val="20"/>
        </w:rPr>
        <w:t>entitled to vote and at least 80 percent of the total number of shares of all other classes of stock of the corporation.</w:t>
      </w:r>
    </w:p>
    <w:p w:rsidR="00484C3A" w:rsidRPr="00AC231F" w:rsidRDefault="00484C3A" w:rsidP="00AC231F">
      <w:pPr>
        <w:pStyle w:val="Heading1"/>
        <w:pBdr>
          <w:top w:val="single" w:sz="12" w:space="1" w:color="auto"/>
          <w:left w:val="single" w:sz="12" w:space="4" w:color="auto"/>
          <w:bottom w:val="single" w:sz="12" w:space="1" w:color="auto"/>
          <w:right w:val="single" w:sz="12" w:space="12" w:color="auto"/>
        </w:pBdr>
        <w:spacing w:before="0" w:beforeAutospacing="0" w:after="0" w:afterAutospacing="0" w:line="240" w:lineRule="atLeast"/>
        <w:ind w:left="-144"/>
        <w:rPr>
          <w:sz w:val="24"/>
          <w:szCs w:val="26"/>
        </w:rPr>
      </w:pPr>
      <w:r w:rsidRPr="000D0D66">
        <w:rPr>
          <w:rStyle w:val="docheadspacer"/>
          <w:sz w:val="24"/>
          <w:szCs w:val="26"/>
          <w:highlight w:val="yellow"/>
        </w:rPr>
        <w:t xml:space="preserve">Sec. 1032. </w:t>
      </w:r>
      <w:r w:rsidRPr="000D0D66">
        <w:rPr>
          <w:sz w:val="24"/>
          <w:szCs w:val="26"/>
          <w:highlight w:val="yellow"/>
        </w:rPr>
        <w:t>Exchange of Stock f</w:t>
      </w:r>
      <w:r w:rsidR="00AB45E9" w:rsidRPr="000D0D66">
        <w:rPr>
          <w:sz w:val="24"/>
          <w:szCs w:val="26"/>
          <w:highlight w:val="yellow"/>
        </w:rPr>
        <w:t xml:space="preserve">or </w:t>
      </w:r>
      <w:r w:rsidRPr="000D0D66">
        <w:rPr>
          <w:sz w:val="24"/>
          <w:szCs w:val="26"/>
          <w:highlight w:val="yellow"/>
        </w:rPr>
        <w:t>Property</w:t>
      </w:r>
    </w:p>
    <w:p w:rsidR="00484C3A" w:rsidRPr="00AC231F" w:rsidRDefault="00484C3A" w:rsidP="00484C3A">
      <w:pPr>
        <w:pStyle w:val="hp"/>
        <w:spacing w:before="0" w:beforeAutospacing="0" w:after="0" w:afterAutospacing="0" w:line="240" w:lineRule="atLeast"/>
        <w:rPr>
          <w:sz w:val="20"/>
          <w:szCs w:val="22"/>
        </w:rPr>
      </w:pPr>
      <w:bookmarkStart w:id="59" w:name="subdoc10"/>
      <w:bookmarkEnd w:id="59"/>
      <w:r w:rsidRPr="00AC231F">
        <w:rPr>
          <w:rStyle w:val="docheadspacer"/>
          <w:b/>
          <w:sz w:val="22"/>
          <w:szCs w:val="22"/>
        </w:rPr>
        <w:t xml:space="preserve">(a) </w:t>
      </w:r>
      <w:r w:rsidRPr="00AC231F">
        <w:rPr>
          <w:rStyle w:val="smallcap"/>
          <w:b/>
          <w:sz w:val="22"/>
          <w:szCs w:val="22"/>
        </w:rPr>
        <w:t>Nonrecognition of Gain or Loss</w:t>
      </w:r>
      <w:r w:rsidRPr="00AC231F">
        <w:rPr>
          <w:sz w:val="22"/>
          <w:szCs w:val="22"/>
        </w:rPr>
        <w:t xml:space="preserve">. </w:t>
      </w:r>
      <w:r w:rsidRPr="000D0D66">
        <w:rPr>
          <w:b/>
          <w:sz w:val="20"/>
          <w:szCs w:val="22"/>
          <w:highlight w:val="yellow"/>
          <w:u w:val="single"/>
        </w:rPr>
        <w:t>No gain or loss shall be recognized to a corporation</w:t>
      </w:r>
      <w:r w:rsidRPr="000D0D66">
        <w:rPr>
          <w:sz w:val="20"/>
          <w:szCs w:val="22"/>
          <w:highlight w:val="yellow"/>
        </w:rPr>
        <w:t xml:space="preserve"> on the receipt of money or other property in </w:t>
      </w:r>
      <w:r w:rsidRPr="000D0D66">
        <w:rPr>
          <w:b/>
          <w:sz w:val="20"/>
          <w:szCs w:val="22"/>
          <w:highlight w:val="yellow"/>
          <w:u w:val="single"/>
        </w:rPr>
        <w:t xml:space="preserve">exchange for stock </w:t>
      </w:r>
      <w:r w:rsidRPr="000D0D66">
        <w:rPr>
          <w:sz w:val="20"/>
          <w:szCs w:val="22"/>
          <w:highlight w:val="yellow"/>
        </w:rPr>
        <w:t>(</w:t>
      </w:r>
      <w:r w:rsidRPr="000D0D66">
        <w:rPr>
          <w:b/>
          <w:sz w:val="20"/>
          <w:szCs w:val="22"/>
          <w:highlight w:val="yellow"/>
          <w:u w:val="single"/>
        </w:rPr>
        <w:t>including treasury stock</w:t>
      </w:r>
      <w:r w:rsidRPr="000D0D66">
        <w:rPr>
          <w:sz w:val="20"/>
          <w:szCs w:val="22"/>
          <w:highlight w:val="yellow"/>
        </w:rPr>
        <w:t xml:space="preserve">) of such corporation. </w:t>
      </w:r>
      <w:r w:rsidR="00507B5E" w:rsidRPr="000D0D66">
        <w:rPr>
          <w:sz w:val="20"/>
          <w:szCs w:val="22"/>
          <w:highlight w:val="yellow"/>
        </w:rPr>
        <w:t>..</w:t>
      </w:r>
    </w:p>
    <w:sectPr w:rsidR="00484C3A" w:rsidRPr="00AC231F" w:rsidSect="00DE475E">
      <w:footerReference w:type="default" r:id="rId6"/>
      <w:pgSz w:w="12240" w:h="15840" w:code="1"/>
      <w:pgMar w:top="864" w:right="1008" w:bottom="864" w:left="1152" w:header="432" w:footer="576"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07" w:rsidRDefault="00363807" w:rsidP="00B3646B">
      <w:pPr>
        <w:spacing w:after="0" w:line="240" w:lineRule="auto"/>
      </w:pPr>
      <w:r>
        <w:separator/>
      </w:r>
    </w:p>
  </w:endnote>
  <w:endnote w:type="continuationSeparator" w:id="0">
    <w:p w:rsidR="00363807" w:rsidRDefault="00363807" w:rsidP="00B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BC" w:rsidRPr="003702BC" w:rsidRDefault="003702BC">
    <w:pPr>
      <w:pStyle w:val="Footer"/>
      <w:rPr>
        <w:sz w:val="20"/>
      </w:rPr>
    </w:pPr>
    <w:r w:rsidRPr="003702BC">
      <w:rPr>
        <w:sz w:val="20"/>
      </w:rPr>
      <w:fldChar w:fldCharType="begin"/>
    </w:r>
    <w:r w:rsidRPr="003702BC">
      <w:rPr>
        <w:sz w:val="20"/>
      </w:rPr>
      <w:instrText xml:space="preserve"> FILENAME   \* MERGEFORMAT </w:instrText>
    </w:r>
    <w:r w:rsidRPr="003702BC">
      <w:rPr>
        <w:sz w:val="20"/>
      </w:rPr>
      <w:fldChar w:fldCharType="separate"/>
    </w:r>
    <w:r w:rsidR="00C32701">
      <w:rPr>
        <w:noProof/>
        <w:sz w:val="20"/>
      </w:rPr>
      <w:t>C14-Chp-04-1-Text of Code for Chapter 4</w:t>
    </w:r>
    <w:r w:rsidRPr="003702B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07" w:rsidRDefault="00363807" w:rsidP="00B3646B">
      <w:pPr>
        <w:spacing w:after="0" w:line="240" w:lineRule="auto"/>
      </w:pPr>
      <w:r>
        <w:separator/>
      </w:r>
    </w:p>
  </w:footnote>
  <w:footnote w:type="continuationSeparator" w:id="0">
    <w:p w:rsidR="00363807" w:rsidRDefault="00363807" w:rsidP="00B36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F0"/>
    <w:rsid w:val="0009477B"/>
    <w:rsid w:val="000D0D66"/>
    <w:rsid w:val="000F02E9"/>
    <w:rsid w:val="00131F4C"/>
    <w:rsid w:val="0016330C"/>
    <w:rsid w:val="00190FE2"/>
    <w:rsid w:val="00197B57"/>
    <w:rsid w:val="002225C2"/>
    <w:rsid w:val="0032148E"/>
    <w:rsid w:val="00325FDC"/>
    <w:rsid w:val="00347564"/>
    <w:rsid w:val="00363807"/>
    <w:rsid w:val="00367E1B"/>
    <w:rsid w:val="003702BC"/>
    <w:rsid w:val="00434012"/>
    <w:rsid w:val="00466D29"/>
    <w:rsid w:val="00473679"/>
    <w:rsid w:val="00484C3A"/>
    <w:rsid w:val="0048738F"/>
    <w:rsid w:val="004B2583"/>
    <w:rsid w:val="00505393"/>
    <w:rsid w:val="00507B5E"/>
    <w:rsid w:val="0055038D"/>
    <w:rsid w:val="00625BCE"/>
    <w:rsid w:val="00635399"/>
    <w:rsid w:val="00651A8F"/>
    <w:rsid w:val="00654E2B"/>
    <w:rsid w:val="006D288D"/>
    <w:rsid w:val="006D399A"/>
    <w:rsid w:val="006F42D9"/>
    <w:rsid w:val="0072008A"/>
    <w:rsid w:val="00766D76"/>
    <w:rsid w:val="0079144F"/>
    <w:rsid w:val="00796F1C"/>
    <w:rsid w:val="007E1E7E"/>
    <w:rsid w:val="007E4F03"/>
    <w:rsid w:val="00873C6F"/>
    <w:rsid w:val="008E7F28"/>
    <w:rsid w:val="00930523"/>
    <w:rsid w:val="009A7308"/>
    <w:rsid w:val="00A05FC2"/>
    <w:rsid w:val="00A353F0"/>
    <w:rsid w:val="00AB45E9"/>
    <w:rsid w:val="00AC231F"/>
    <w:rsid w:val="00B20D8F"/>
    <w:rsid w:val="00B3646B"/>
    <w:rsid w:val="00B62B0C"/>
    <w:rsid w:val="00B64A6B"/>
    <w:rsid w:val="00B931AB"/>
    <w:rsid w:val="00B938BE"/>
    <w:rsid w:val="00B954C4"/>
    <w:rsid w:val="00C14145"/>
    <w:rsid w:val="00C176B6"/>
    <w:rsid w:val="00C32701"/>
    <w:rsid w:val="00CE471E"/>
    <w:rsid w:val="00CF4554"/>
    <w:rsid w:val="00D50E9C"/>
    <w:rsid w:val="00D9011B"/>
    <w:rsid w:val="00DE1759"/>
    <w:rsid w:val="00DE475E"/>
    <w:rsid w:val="00E121EA"/>
    <w:rsid w:val="00EB3289"/>
    <w:rsid w:val="00F07DCB"/>
    <w:rsid w:val="00F52DE2"/>
    <w:rsid w:val="00F66C09"/>
    <w:rsid w:val="00F7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2CF91-36B2-49CB-9573-11CB9CA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35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53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3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53F0"/>
    <w:rPr>
      <w:rFonts w:ascii="Times New Roman" w:eastAsia="Times New Roman" w:hAnsi="Times New Roman" w:cs="Times New Roman"/>
      <w:b/>
      <w:bCs/>
      <w:sz w:val="36"/>
      <w:szCs w:val="36"/>
    </w:rPr>
  </w:style>
  <w:style w:type="character" w:customStyle="1" w:styleId="docheadspacer">
    <w:name w:val="docheadspacer"/>
    <w:basedOn w:val="DefaultParagraphFont"/>
    <w:rsid w:val="00A353F0"/>
  </w:style>
  <w:style w:type="paragraph" w:customStyle="1" w:styleId="hp">
    <w:name w:val="hp"/>
    <w:basedOn w:val="Normal"/>
    <w:rsid w:val="00A35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
    <w:name w:val="smallcap"/>
    <w:basedOn w:val="DefaultParagraphFont"/>
    <w:rsid w:val="00A353F0"/>
  </w:style>
  <w:style w:type="character" w:customStyle="1" w:styleId="link">
    <w:name w:val="link"/>
    <w:basedOn w:val="DefaultParagraphFont"/>
    <w:rsid w:val="00A353F0"/>
  </w:style>
  <w:style w:type="character" w:customStyle="1" w:styleId="Quote1">
    <w:name w:val="Quote1"/>
    <w:basedOn w:val="DefaultParagraphFont"/>
    <w:rsid w:val="00A353F0"/>
  </w:style>
  <w:style w:type="paragraph" w:styleId="Header">
    <w:name w:val="header"/>
    <w:basedOn w:val="Normal"/>
    <w:link w:val="HeaderChar"/>
    <w:uiPriority w:val="99"/>
    <w:unhideWhenUsed/>
    <w:rsid w:val="00B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6B"/>
  </w:style>
  <w:style w:type="paragraph" w:styleId="Footer">
    <w:name w:val="footer"/>
    <w:basedOn w:val="Normal"/>
    <w:link w:val="FooterChar"/>
    <w:uiPriority w:val="99"/>
    <w:unhideWhenUsed/>
    <w:rsid w:val="00B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3049">
      <w:bodyDiv w:val="1"/>
      <w:marLeft w:val="0"/>
      <w:marRight w:val="0"/>
      <w:marTop w:val="0"/>
      <w:marBottom w:val="0"/>
      <w:divBdr>
        <w:top w:val="none" w:sz="0" w:space="0" w:color="auto"/>
        <w:left w:val="none" w:sz="0" w:space="0" w:color="auto"/>
        <w:bottom w:val="none" w:sz="0" w:space="0" w:color="auto"/>
        <w:right w:val="none" w:sz="0" w:space="0" w:color="auto"/>
      </w:divBdr>
      <w:divsChild>
        <w:div w:id="1388994841">
          <w:marLeft w:val="0"/>
          <w:marRight w:val="0"/>
          <w:marTop w:val="0"/>
          <w:marBottom w:val="0"/>
          <w:divBdr>
            <w:top w:val="none" w:sz="0" w:space="0" w:color="auto"/>
            <w:left w:val="none" w:sz="0" w:space="0" w:color="auto"/>
            <w:bottom w:val="none" w:sz="0" w:space="0" w:color="auto"/>
            <w:right w:val="none" w:sz="0" w:space="0" w:color="auto"/>
          </w:divBdr>
          <w:divsChild>
            <w:div w:id="44724387">
              <w:marLeft w:val="0"/>
              <w:marRight w:val="0"/>
              <w:marTop w:val="0"/>
              <w:marBottom w:val="0"/>
              <w:divBdr>
                <w:top w:val="none" w:sz="0" w:space="0" w:color="auto"/>
                <w:left w:val="none" w:sz="0" w:space="0" w:color="auto"/>
                <w:bottom w:val="none" w:sz="0" w:space="0" w:color="auto"/>
                <w:right w:val="none" w:sz="0" w:space="0" w:color="auto"/>
              </w:divBdr>
              <w:divsChild>
                <w:div w:id="162212055">
                  <w:marLeft w:val="0"/>
                  <w:marRight w:val="0"/>
                  <w:marTop w:val="0"/>
                  <w:marBottom w:val="0"/>
                  <w:divBdr>
                    <w:top w:val="none" w:sz="0" w:space="0" w:color="auto"/>
                    <w:left w:val="none" w:sz="0" w:space="0" w:color="auto"/>
                    <w:bottom w:val="none" w:sz="0" w:space="0" w:color="auto"/>
                    <w:right w:val="none" w:sz="0" w:space="0" w:color="auto"/>
                  </w:divBdr>
                  <w:divsChild>
                    <w:div w:id="178273545">
                      <w:marLeft w:val="0"/>
                      <w:marRight w:val="0"/>
                      <w:marTop w:val="0"/>
                      <w:marBottom w:val="0"/>
                      <w:divBdr>
                        <w:top w:val="none" w:sz="0" w:space="0" w:color="auto"/>
                        <w:left w:val="none" w:sz="0" w:space="0" w:color="auto"/>
                        <w:bottom w:val="none" w:sz="0" w:space="0" w:color="auto"/>
                        <w:right w:val="none" w:sz="0" w:space="0" w:color="auto"/>
                      </w:divBdr>
                      <w:divsChild>
                        <w:div w:id="1128939630">
                          <w:marLeft w:val="0"/>
                          <w:marRight w:val="0"/>
                          <w:marTop w:val="0"/>
                          <w:marBottom w:val="0"/>
                          <w:divBdr>
                            <w:top w:val="none" w:sz="0" w:space="0" w:color="auto"/>
                            <w:left w:val="none" w:sz="0" w:space="0" w:color="auto"/>
                            <w:bottom w:val="none" w:sz="0" w:space="0" w:color="auto"/>
                            <w:right w:val="none" w:sz="0" w:space="0" w:color="auto"/>
                          </w:divBdr>
                          <w:divsChild>
                            <w:div w:id="1047994022">
                              <w:marLeft w:val="0"/>
                              <w:marRight w:val="0"/>
                              <w:marTop w:val="0"/>
                              <w:marBottom w:val="0"/>
                              <w:divBdr>
                                <w:top w:val="none" w:sz="0" w:space="0" w:color="auto"/>
                                <w:left w:val="none" w:sz="0" w:space="0" w:color="auto"/>
                                <w:bottom w:val="none" w:sz="0" w:space="0" w:color="auto"/>
                                <w:right w:val="none" w:sz="0" w:space="0" w:color="auto"/>
                              </w:divBdr>
                            </w:div>
                            <w:div w:id="1549955375">
                              <w:marLeft w:val="0"/>
                              <w:marRight w:val="0"/>
                              <w:marTop w:val="0"/>
                              <w:marBottom w:val="0"/>
                              <w:divBdr>
                                <w:top w:val="none" w:sz="0" w:space="0" w:color="auto"/>
                                <w:left w:val="none" w:sz="0" w:space="0" w:color="auto"/>
                                <w:bottom w:val="none" w:sz="0" w:space="0" w:color="auto"/>
                                <w:right w:val="none" w:sz="0" w:space="0" w:color="auto"/>
                              </w:divBdr>
                            </w:div>
                          </w:divsChild>
                        </w:div>
                        <w:div w:id="683630587">
                          <w:marLeft w:val="0"/>
                          <w:marRight w:val="0"/>
                          <w:marTop w:val="0"/>
                          <w:marBottom w:val="0"/>
                          <w:divBdr>
                            <w:top w:val="none" w:sz="0" w:space="0" w:color="auto"/>
                            <w:left w:val="none" w:sz="0" w:space="0" w:color="auto"/>
                            <w:bottom w:val="none" w:sz="0" w:space="0" w:color="auto"/>
                            <w:right w:val="none" w:sz="0" w:space="0" w:color="auto"/>
                          </w:divBdr>
                          <w:divsChild>
                            <w:div w:id="1437561729">
                              <w:marLeft w:val="0"/>
                              <w:marRight w:val="0"/>
                              <w:marTop w:val="0"/>
                              <w:marBottom w:val="0"/>
                              <w:divBdr>
                                <w:top w:val="none" w:sz="0" w:space="0" w:color="auto"/>
                                <w:left w:val="none" w:sz="0" w:space="0" w:color="auto"/>
                                <w:bottom w:val="none" w:sz="0" w:space="0" w:color="auto"/>
                                <w:right w:val="none" w:sz="0" w:space="0" w:color="auto"/>
                              </w:divBdr>
                              <w:divsChild>
                                <w:div w:id="1426147405">
                                  <w:marLeft w:val="0"/>
                                  <w:marRight w:val="0"/>
                                  <w:marTop w:val="0"/>
                                  <w:marBottom w:val="0"/>
                                  <w:divBdr>
                                    <w:top w:val="none" w:sz="0" w:space="0" w:color="auto"/>
                                    <w:left w:val="none" w:sz="0" w:space="0" w:color="auto"/>
                                    <w:bottom w:val="none" w:sz="0" w:space="0" w:color="auto"/>
                                    <w:right w:val="none" w:sz="0" w:space="0" w:color="auto"/>
                                  </w:divBdr>
                                </w:div>
                                <w:div w:id="1417630031">
                                  <w:marLeft w:val="0"/>
                                  <w:marRight w:val="0"/>
                                  <w:marTop w:val="0"/>
                                  <w:marBottom w:val="0"/>
                                  <w:divBdr>
                                    <w:top w:val="none" w:sz="0" w:space="0" w:color="auto"/>
                                    <w:left w:val="none" w:sz="0" w:space="0" w:color="auto"/>
                                    <w:bottom w:val="none" w:sz="0" w:space="0" w:color="auto"/>
                                    <w:right w:val="none" w:sz="0" w:space="0" w:color="auto"/>
                                  </w:divBdr>
                                </w:div>
                              </w:divsChild>
                            </w:div>
                            <w:div w:id="1235969939">
                              <w:marLeft w:val="0"/>
                              <w:marRight w:val="0"/>
                              <w:marTop w:val="0"/>
                              <w:marBottom w:val="0"/>
                              <w:divBdr>
                                <w:top w:val="none" w:sz="0" w:space="0" w:color="auto"/>
                                <w:left w:val="none" w:sz="0" w:space="0" w:color="auto"/>
                                <w:bottom w:val="none" w:sz="0" w:space="0" w:color="auto"/>
                                <w:right w:val="none" w:sz="0" w:space="0" w:color="auto"/>
                              </w:divBdr>
                            </w:div>
                          </w:divsChild>
                        </w:div>
                        <w:div w:id="751389696">
                          <w:marLeft w:val="0"/>
                          <w:marRight w:val="0"/>
                          <w:marTop w:val="0"/>
                          <w:marBottom w:val="0"/>
                          <w:divBdr>
                            <w:top w:val="none" w:sz="0" w:space="0" w:color="auto"/>
                            <w:left w:val="none" w:sz="0" w:space="0" w:color="auto"/>
                            <w:bottom w:val="none" w:sz="0" w:space="0" w:color="auto"/>
                            <w:right w:val="none" w:sz="0" w:space="0" w:color="auto"/>
                          </w:divBdr>
                          <w:divsChild>
                            <w:div w:id="1909993980">
                              <w:marLeft w:val="0"/>
                              <w:marRight w:val="0"/>
                              <w:marTop w:val="0"/>
                              <w:marBottom w:val="0"/>
                              <w:divBdr>
                                <w:top w:val="none" w:sz="0" w:space="0" w:color="auto"/>
                                <w:left w:val="none" w:sz="0" w:space="0" w:color="auto"/>
                                <w:bottom w:val="none" w:sz="0" w:space="0" w:color="auto"/>
                                <w:right w:val="none" w:sz="0" w:space="0" w:color="auto"/>
                              </w:divBdr>
                              <w:divsChild>
                                <w:div w:id="916137947">
                                  <w:marLeft w:val="0"/>
                                  <w:marRight w:val="0"/>
                                  <w:marTop w:val="0"/>
                                  <w:marBottom w:val="0"/>
                                  <w:divBdr>
                                    <w:top w:val="none" w:sz="0" w:space="0" w:color="auto"/>
                                    <w:left w:val="none" w:sz="0" w:space="0" w:color="auto"/>
                                    <w:bottom w:val="none" w:sz="0" w:space="0" w:color="auto"/>
                                    <w:right w:val="none" w:sz="0" w:space="0" w:color="auto"/>
                                  </w:divBdr>
                                </w:div>
                                <w:div w:id="29578529">
                                  <w:marLeft w:val="0"/>
                                  <w:marRight w:val="0"/>
                                  <w:marTop w:val="0"/>
                                  <w:marBottom w:val="0"/>
                                  <w:divBdr>
                                    <w:top w:val="none" w:sz="0" w:space="0" w:color="auto"/>
                                    <w:left w:val="none" w:sz="0" w:space="0" w:color="auto"/>
                                    <w:bottom w:val="none" w:sz="0" w:space="0" w:color="auto"/>
                                    <w:right w:val="none" w:sz="0" w:space="0" w:color="auto"/>
                                  </w:divBdr>
                                </w:div>
                              </w:divsChild>
                            </w:div>
                            <w:div w:id="1145203112">
                              <w:marLeft w:val="0"/>
                              <w:marRight w:val="0"/>
                              <w:marTop w:val="0"/>
                              <w:marBottom w:val="0"/>
                              <w:divBdr>
                                <w:top w:val="none" w:sz="0" w:space="0" w:color="auto"/>
                                <w:left w:val="none" w:sz="0" w:space="0" w:color="auto"/>
                                <w:bottom w:val="none" w:sz="0" w:space="0" w:color="auto"/>
                                <w:right w:val="none" w:sz="0" w:space="0" w:color="auto"/>
                              </w:divBdr>
                              <w:divsChild>
                                <w:div w:id="733235664">
                                  <w:marLeft w:val="0"/>
                                  <w:marRight w:val="0"/>
                                  <w:marTop w:val="0"/>
                                  <w:marBottom w:val="0"/>
                                  <w:divBdr>
                                    <w:top w:val="none" w:sz="0" w:space="0" w:color="auto"/>
                                    <w:left w:val="none" w:sz="0" w:space="0" w:color="auto"/>
                                    <w:bottom w:val="none" w:sz="0" w:space="0" w:color="auto"/>
                                    <w:right w:val="none" w:sz="0" w:space="0" w:color="auto"/>
                                  </w:divBdr>
                                </w:div>
                                <w:div w:id="1432316267">
                                  <w:marLeft w:val="0"/>
                                  <w:marRight w:val="0"/>
                                  <w:marTop w:val="0"/>
                                  <w:marBottom w:val="0"/>
                                  <w:divBdr>
                                    <w:top w:val="none" w:sz="0" w:space="0" w:color="auto"/>
                                    <w:left w:val="none" w:sz="0" w:space="0" w:color="auto"/>
                                    <w:bottom w:val="none" w:sz="0" w:space="0" w:color="auto"/>
                                    <w:right w:val="none" w:sz="0" w:space="0" w:color="auto"/>
                                  </w:divBdr>
                                </w:div>
                              </w:divsChild>
                            </w:div>
                            <w:div w:id="878929264">
                              <w:marLeft w:val="0"/>
                              <w:marRight w:val="0"/>
                              <w:marTop w:val="0"/>
                              <w:marBottom w:val="0"/>
                              <w:divBdr>
                                <w:top w:val="none" w:sz="0" w:space="0" w:color="auto"/>
                                <w:left w:val="none" w:sz="0" w:space="0" w:color="auto"/>
                                <w:bottom w:val="none" w:sz="0" w:space="0" w:color="auto"/>
                                <w:right w:val="none" w:sz="0" w:space="0" w:color="auto"/>
                              </w:divBdr>
                              <w:divsChild>
                                <w:div w:id="745297564">
                                  <w:marLeft w:val="0"/>
                                  <w:marRight w:val="0"/>
                                  <w:marTop w:val="0"/>
                                  <w:marBottom w:val="0"/>
                                  <w:divBdr>
                                    <w:top w:val="none" w:sz="0" w:space="0" w:color="auto"/>
                                    <w:left w:val="none" w:sz="0" w:space="0" w:color="auto"/>
                                    <w:bottom w:val="none" w:sz="0" w:space="0" w:color="auto"/>
                                    <w:right w:val="none" w:sz="0" w:space="0" w:color="auto"/>
                                  </w:divBdr>
                                  <w:divsChild>
                                    <w:div w:id="161048311">
                                      <w:marLeft w:val="0"/>
                                      <w:marRight w:val="0"/>
                                      <w:marTop w:val="0"/>
                                      <w:marBottom w:val="0"/>
                                      <w:divBdr>
                                        <w:top w:val="none" w:sz="0" w:space="0" w:color="auto"/>
                                        <w:left w:val="none" w:sz="0" w:space="0" w:color="auto"/>
                                        <w:bottom w:val="none" w:sz="0" w:space="0" w:color="auto"/>
                                        <w:right w:val="none" w:sz="0" w:space="0" w:color="auto"/>
                                      </w:divBdr>
                                    </w:div>
                                    <w:div w:id="884684511">
                                      <w:marLeft w:val="0"/>
                                      <w:marRight w:val="0"/>
                                      <w:marTop w:val="0"/>
                                      <w:marBottom w:val="0"/>
                                      <w:divBdr>
                                        <w:top w:val="none" w:sz="0" w:space="0" w:color="auto"/>
                                        <w:left w:val="none" w:sz="0" w:space="0" w:color="auto"/>
                                        <w:bottom w:val="none" w:sz="0" w:space="0" w:color="auto"/>
                                        <w:right w:val="none" w:sz="0" w:space="0" w:color="auto"/>
                                      </w:divBdr>
                                    </w:div>
                                  </w:divsChild>
                                </w:div>
                                <w:div w:id="11282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3661">
                          <w:marLeft w:val="0"/>
                          <w:marRight w:val="0"/>
                          <w:marTop w:val="0"/>
                          <w:marBottom w:val="0"/>
                          <w:divBdr>
                            <w:top w:val="none" w:sz="0" w:space="0" w:color="auto"/>
                            <w:left w:val="none" w:sz="0" w:space="0" w:color="auto"/>
                            <w:bottom w:val="none" w:sz="0" w:space="0" w:color="auto"/>
                            <w:right w:val="none" w:sz="0" w:space="0" w:color="auto"/>
                          </w:divBdr>
                          <w:divsChild>
                            <w:div w:id="222495458">
                              <w:marLeft w:val="0"/>
                              <w:marRight w:val="0"/>
                              <w:marTop w:val="0"/>
                              <w:marBottom w:val="0"/>
                              <w:divBdr>
                                <w:top w:val="none" w:sz="0" w:space="0" w:color="auto"/>
                                <w:left w:val="none" w:sz="0" w:space="0" w:color="auto"/>
                                <w:bottom w:val="none" w:sz="0" w:space="0" w:color="auto"/>
                                <w:right w:val="none" w:sz="0" w:space="0" w:color="auto"/>
                              </w:divBdr>
                              <w:divsChild>
                                <w:div w:id="697773710">
                                  <w:marLeft w:val="0"/>
                                  <w:marRight w:val="0"/>
                                  <w:marTop w:val="0"/>
                                  <w:marBottom w:val="0"/>
                                  <w:divBdr>
                                    <w:top w:val="none" w:sz="0" w:space="0" w:color="auto"/>
                                    <w:left w:val="none" w:sz="0" w:space="0" w:color="auto"/>
                                    <w:bottom w:val="none" w:sz="0" w:space="0" w:color="auto"/>
                                    <w:right w:val="none" w:sz="0" w:space="0" w:color="auto"/>
                                  </w:divBdr>
                                </w:div>
                                <w:div w:id="270867598">
                                  <w:marLeft w:val="0"/>
                                  <w:marRight w:val="0"/>
                                  <w:marTop w:val="0"/>
                                  <w:marBottom w:val="0"/>
                                  <w:divBdr>
                                    <w:top w:val="none" w:sz="0" w:space="0" w:color="auto"/>
                                    <w:left w:val="none" w:sz="0" w:space="0" w:color="auto"/>
                                    <w:bottom w:val="none" w:sz="0" w:space="0" w:color="auto"/>
                                    <w:right w:val="none" w:sz="0" w:space="0" w:color="auto"/>
                                  </w:divBdr>
                                </w:div>
                              </w:divsChild>
                            </w:div>
                            <w:div w:id="1138642702">
                              <w:marLeft w:val="0"/>
                              <w:marRight w:val="0"/>
                              <w:marTop w:val="0"/>
                              <w:marBottom w:val="0"/>
                              <w:divBdr>
                                <w:top w:val="none" w:sz="0" w:space="0" w:color="auto"/>
                                <w:left w:val="none" w:sz="0" w:space="0" w:color="auto"/>
                                <w:bottom w:val="none" w:sz="0" w:space="0" w:color="auto"/>
                                <w:right w:val="none" w:sz="0" w:space="0" w:color="auto"/>
                              </w:divBdr>
                              <w:divsChild>
                                <w:div w:id="871957472">
                                  <w:marLeft w:val="0"/>
                                  <w:marRight w:val="0"/>
                                  <w:marTop w:val="0"/>
                                  <w:marBottom w:val="0"/>
                                  <w:divBdr>
                                    <w:top w:val="none" w:sz="0" w:space="0" w:color="auto"/>
                                    <w:left w:val="none" w:sz="0" w:space="0" w:color="auto"/>
                                    <w:bottom w:val="none" w:sz="0" w:space="0" w:color="auto"/>
                                    <w:right w:val="none" w:sz="0" w:space="0" w:color="auto"/>
                                  </w:divBdr>
                                </w:div>
                                <w:div w:id="888296546">
                                  <w:marLeft w:val="0"/>
                                  <w:marRight w:val="0"/>
                                  <w:marTop w:val="0"/>
                                  <w:marBottom w:val="0"/>
                                  <w:divBdr>
                                    <w:top w:val="none" w:sz="0" w:space="0" w:color="auto"/>
                                    <w:left w:val="none" w:sz="0" w:space="0" w:color="auto"/>
                                    <w:bottom w:val="none" w:sz="0" w:space="0" w:color="auto"/>
                                    <w:right w:val="none" w:sz="0" w:space="0" w:color="auto"/>
                                  </w:divBdr>
                                </w:div>
                              </w:divsChild>
                            </w:div>
                            <w:div w:id="1965237179">
                              <w:marLeft w:val="0"/>
                              <w:marRight w:val="0"/>
                              <w:marTop w:val="0"/>
                              <w:marBottom w:val="0"/>
                              <w:divBdr>
                                <w:top w:val="none" w:sz="0" w:space="0" w:color="auto"/>
                                <w:left w:val="none" w:sz="0" w:space="0" w:color="auto"/>
                                <w:bottom w:val="none" w:sz="0" w:space="0" w:color="auto"/>
                                <w:right w:val="none" w:sz="0" w:space="0" w:color="auto"/>
                              </w:divBdr>
                            </w:div>
                          </w:divsChild>
                        </w:div>
                        <w:div w:id="315686969">
                          <w:marLeft w:val="0"/>
                          <w:marRight w:val="0"/>
                          <w:marTop w:val="0"/>
                          <w:marBottom w:val="0"/>
                          <w:divBdr>
                            <w:top w:val="none" w:sz="0" w:space="0" w:color="auto"/>
                            <w:left w:val="none" w:sz="0" w:space="0" w:color="auto"/>
                            <w:bottom w:val="none" w:sz="0" w:space="0" w:color="auto"/>
                            <w:right w:val="none" w:sz="0" w:space="0" w:color="auto"/>
                          </w:divBdr>
                          <w:divsChild>
                            <w:div w:id="16805439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49912">
      <w:bodyDiv w:val="1"/>
      <w:marLeft w:val="0"/>
      <w:marRight w:val="0"/>
      <w:marTop w:val="0"/>
      <w:marBottom w:val="0"/>
      <w:divBdr>
        <w:top w:val="none" w:sz="0" w:space="0" w:color="auto"/>
        <w:left w:val="none" w:sz="0" w:space="0" w:color="auto"/>
        <w:bottom w:val="none" w:sz="0" w:space="0" w:color="auto"/>
        <w:right w:val="none" w:sz="0" w:space="0" w:color="auto"/>
      </w:divBdr>
      <w:divsChild>
        <w:div w:id="1089081387">
          <w:marLeft w:val="0"/>
          <w:marRight w:val="0"/>
          <w:marTop w:val="0"/>
          <w:marBottom w:val="0"/>
          <w:divBdr>
            <w:top w:val="none" w:sz="0" w:space="0" w:color="auto"/>
            <w:left w:val="none" w:sz="0" w:space="0" w:color="auto"/>
            <w:bottom w:val="none" w:sz="0" w:space="0" w:color="auto"/>
            <w:right w:val="none" w:sz="0" w:space="0" w:color="auto"/>
          </w:divBdr>
          <w:divsChild>
            <w:div w:id="808089633">
              <w:marLeft w:val="0"/>
              <w:marRight w:val="0"/>
              <w:marTop w:val="0"/>
              <w:marBottom w:val="0"/>
              <w:divBdr>
                <w:top w:val="none" w:sz="0" w:space="0" w:color="auto"/>
                <w:left w:val="none" w:sz="0" w:space="0" w:color="auto"/>
                <w:bottom w:val="none" w:sz="0" w:space="0" w:color="auto"/>
                <w:right w:val="none" w:sz="0" w:space="0" w:color="auto"/>
              </w:divBdr>
              <w:divsChild>
                <w:div w:id="1070538703">
                  <w:marLeft w:val="0"/>
                  <w:marRight w:val="0"/>
                  <w:marTop w:val="0"/>
                  <w:marBottom w:val="0"/>
                  <w:divBdr>
                    <w:top w:val="none" w:sz="0" w:space="0" w:color="auto"/>
                    <w:left w:val="none" w:sz="0" w:space="0" w:color="auto"/>
                    <w:bottom w:val="none" w:sz="0" w:space="0" w:color="auto"/>
                    <w:right w:val="none" w:sz="0" w:space="0" w:color="auto"/>
                  </w:divBdr>
                  <w:divsChild>
                    <w:div w:id="2110394257">
                      <w:marLeft w:val="0"/>
                      <w:marRight w:val="0"/>
                      <w:marTop w:val="0"/>
                      <w:marBottom w:val="0"/>
                      <w:divBdr>
                        <w:top w:val="none" w:sz="0" w:space="0" w:color="auto"/>
                        <w:left w:val="none" w:sz="0" w:space="0" w:color="auto"/>
                        <w:bottom w:val="none" w:sz="0" w:space="0" w:color="auto"/>
                        <w:right w:val="none" w:sz="0" w:space="0" w:color="auto"/>
                      </w:divBdr>
                      <w:divsChild>
                        <w:div w:id="1395080044">
                          <w:marLeft w:val="0"/>
                          <w:marRight w:val="0"/>
                          <w:marTop w:val="0"/>
                          <w:marBottom w:val="0"/>
                          <w:divBdr>
                            <w:top w:val="none" w:sz="0" w:space="0" w:color="auto"/>
                            <w:left w:val="none" w:sz="0" w:space="0" w:color="auto"/>
                            <w:bottom w:val="none" w:sz="0" w:space="0" w:color="auto"/>
                            <w:right w:val="none" w:sz="0" w:space="0" w:color="auto"/>
                          </w:divBdr>
                        </w:div>
                        <w:div w:id="833229206">
                          <w:marLeft w:val="0"/>
                          <w:marRight w:val="0"/>
                          <w:marTop w:val="0"/>
                          <w:marBottom w:val="0"/>
                          <w:divBdr>
                            <w:top w:val="none" w:sz="0" w:space="0" w:color="auto"/>
                            <w:left w:val="none" w:sz="0" w:space="0" w:color="auto"/>
                            <w:bottom w:val="none" w:sz="0" w:space="0" w:color="auto"/>
                            <w:right w:val="none" w:sz="0" w:space="0" w:color="auto"/>
                          </w:divBdr>
                        </w:div>
                        <w:div w:id="59183936">
                          <w:marLeft w:val="0"/>
                          <w:marRight w:val="0"/>
                          <w:marTop w:val="0"/>
                          <w:marBottom w:val="0"/>
                          <w:divBdr>
                            <w:top w:val="none" w:sz="0" w:space="0" w:color="auto"/>
                            <w:left w:val="none" w:sz="0" w:space="0" w:color="auto"/>
                            <w:bottom w:val="none" w:sz="0" w:space="0" w:color="auto"/>
                            <w:right w:val="none" w:sz="0" w:space="0" w:color="auto"/>
                          </w:divBdr>
                          <w:divsChild>
                            <w:div w:id="9588057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148410">
      <w:bodyDiv w:val="1"/>
      <w:marLeft w:val="0"/>
      <w:marRight w:val="0"/>
      <w:marTop w:val="0"/>
      <w:marBottom w:val="0"/>
      <w:divBdr>
        <w:top w:val="none" w:sz="0" w:space="0" w:color="auto"/>
        <w:left w:val="none" w:sz="0" w:space="0" w:color="auto"/>
        <w:bottom w:val="none" w:sz="0" w:space="0" w:color="auto"/>
        <w:right w:val="none" w:sz="0" w:space="0" w:color="auto"/>
      </w:divBdr>
      <w:divsChild>
        <w:div w:id="1649750992">
          <w:marLeft w:val="0"/>
          <w:marRight w:val="0"/>
          <w:marTop w:val="0"/>
          <w:marBottom w:val="0"/>
          <w:divBdr>
            <w:top w:val="none" w:sz="0" w:space="0" w:color="auto"/>
            <w:left w:val="none" w:sz="0" w:space="0" w:color="auto"/>
            <w:bottom w:val="none" w:sz="0" w:space="0" w:color="auto"/>
            <w:right w:val="none" w:sz="0" w:space="0" w:color="auto"/>
          </w:divBdr>
          <w:divsChild>
            <w:div w:id="1061245166">
              <w:marLeft w:val="0"/>
              <w:marRight w:val="0"/>
              <w:marTop w:val="0"/>
              <w:marBottom w:val="0"/>
              <w:divBdr>
                <w:top w:val="none" w:sz="0" w:space="0" w:color="auto"/>
                <w:left w:val="none" w:sz="0" w:space="0" w:color="auto"/>
                <w:bottom w:val="none" w:sz="0" w:space="0" w:color="auto"/>
                <w:right w:val="none" w:sz="0" w:space="0" w:color="auto"/>
              </w:divBdr>
              <w:divsChild>
                <w:div w:id="1998534908">
                  <w:marLeft w:val="0"/>
                  <w:marRight w:val="0"/>
                  <w:marTop w:val="0"/>
                  <w:marBottom w:val="0"/>
                  <w:divBdr>
                    <w:top w:val="none" w:sz="0" w:space="0" w:color="auto"/>
                    <w:left w:val="none" w:sz="0" w:space="0" w:color="auto"/>
                    <w:bottom w:val="none" w:sz="0" w:space="0" w:color="auto"/>
                    <w:right w:val="none" w:sz="0" w:space="0" w:color="auto"/>
                  </w:divBdr>
                  <w:divsChild>
                    <w:div w:id="47848917">
                      <w:marLeft w:val="0"/>
                      <w:marRight w:val="0"/>
                      <w:marTop w:val="0"/>
                      <w:marBottom w:val="0"/>
                      <w:divBdr>
                        <w:top w:val="none" w:sz="0" w:space="0" w:color="auto"/>
                        <w:left w:val="none" w:sz="0" w:space="0" w:color="auto"/>
                        <w:bottom w:val="none" w:sz="0" w:space="0" w:color="auto"/>
                        <w:right w:val="none" w:sz="0" w:space="0" w:color="auto"/>
                      </w:divBdr>
                      <w:divsChild>
                        <w:div w:id="997995606">
                          <w:marLeft w:val="0"/>
                          <w:marRight w:val="0"/>
                          <w:marTop w:val="0"/>
                          <w:marBottom w:val="0"/>
                          <w:divBdr>
                            <w:top w:val="none" w:sz="0" w:space="0" w:color="auto"/>
                            <w:left w:val="none" w:sz="0" w:space="0" w:color="auto"/>
                            <w:bottom w:val="none" w:sz="0" w:space="0" w:color="auto"/>
                            <w:right w:val="none" w:sz="0" w:space="0" w:color="auto"/>
                          </w:divBdr>
                        </w:div>
                        <w:div w:id="2081900889">
                          <w:marLeft w:val="0"/>
                          <w:marRight w:val="0"/>
                          <w:marTop w:val="0"/>
                          <w:marBottom w:val="0"/>
                          <w:divBdr>
                            <w:top w:val="none" w:sz="0" w:space="0" w:color="auto"/>
                            <w:left w:val="none" w:sz="0" w:space="0" w:color="auto"/>
                            <w:bottom w:val="none" w:sz="0" w:space="0" w:color="auto"/>
                            <w:right w:val="none" w:sz="0" w:space="0" w:color="auto"/>
                          </w:divBdr>
                          <w:divsChild>
                            <w:div w:id="971207542">
                              <w:marLeft w:val="0"/>
                              <w:marRight w:val="0"/>
                              <w:marTop w:val="0"/>
                              <w:marBottom w:val="0"/>
                              <w:divBdr>
                                <w:top w:val="none" w:sz="0" w:space="0" w:color="auto"/>
                                <w:left w:val="none" w:sz="0" w:space="0" w:color="auto"/>
                                <w:bottom w:val="none" w:sz="0" w:space="0" w:color="auto"/>
                                <w:right w:val="none" w:sz="0" w:space="0" w:color="auto"/>
                              </w:divBdr>
                              <w:divsChild>
                                <w:div w:id="1553807744">
                                  <w:marLeft w:val="0"/>
                                  <w:marRight w:val="0"/>
                                  <w:marTop w:val="0"/>
                                  <w:marBottom w:val="0"/>
                                  <w:divBdr>
                                    <w:top w:val="none" w:sz="0" w:space="0" w:color="auto"/>
                                    <w:left w:val="none" w:sz="0" w:space="0" w:color="auto"/>
                                    <w:bottom w:val="none" w:sz="0" w:space="0" w:color="auto"/>
                                    <w:right w:val="none" w:sz="0" w:space="0" w:color="auto"/>
                                  </w:divBdr>
                                </w:div>
                                <w:div w:id="221406487">
                                  <w:marLeft w:val="0"/>
                                  <w:marRight w:val="0"/>
                                  <w:marTop w:val="0"/>
                                  <w:marBottom w:val="0"/>
                                  <w:divBdr>
                                    <w:top w:val="none" w:sz="0" w:space="0" w:color="auto"/>
                                    <w:left w:val="none" w:sz="0" w:space="0" w:color="auto"/>
                                    <w:bottom w:val="none" w:sz="0" w:space="0" w:color="auto"/>
                                    <w:right w:val="none" w:sz="0" w:space="0" w:color="auto"/>
                                  </w:divBdr>
                                </w:div>
                              </w:divsChild>
                            </w:div>
                            <w:div w:id="812909711">
                              <w:marLeft w:val="0"/>
                              <w:marRight w:val="0"/>
                              <w:marTop w:val="0"/>
                              <w:marBottom w:val="0"/>
                              <w:divBdr>
                                <w:top w:val="none" w:sz="0" w:space="0" w:color="auto"/>
                                <w:left w:val="none" w:sz="0" w:space="0" w:color="auto"/>
                                <w:bottom w:val="none" w:sz="0" w:space="0" w:color="auto"/>
                                <w:right w:val="none" w:sz="0" w:space="0" w:color="auto"/>
                              </w:divBdr>
                            </w:div>
                          </w:divsChild>
                        </w:div>
                        <w:div w:id="446195927">
                          <w:marLeft w:val="0"/>
                          <w:marRight w:val="0"/>
                          <w:marTop w:val="0"/>
                          <w:marBottom w:val="0"/>
                          <w:divBdr>
                            <w:top w:val="none" w:sz="0" w:space="0" w:color="auto"/>
                            <w:left w:val="none" w:sz="0" w:space="0" w:color="auto"/>
                            <w:bottom w:val="none" w:sz="0" w:space="0" w:color="auto"/>
                            <w:right w:val="none" w:sz="0" w:space="0" w:color="auto"/>
                          </w:divBdr>
                          <w:divsChild>
                            <w:div w:id="1817408583">
                              <w:marLeft w:val="0"/>
                              <w:marRight w:val="0"/>
                              <w:marTop w:val="0"/>
                              <w:marBottom w:val="0"/>
                              <w:divBdr>
                                <w:top w:val="none" w:sz="0" w:space="0" w:color="auto"/>
                                <w:left w:val="none" w:sz="0" w:space="0" w:color="auto"/>
                                <w:bottom w:val="none" w:sz="0" w:space="0" w:color="auto"/>
                                <w:right w:val="none" w:sz="0" w:space="0" w:color="auto"/>
                              </w:divBdr>
                            </w:div>
                            <w:div w:id="8218005">
                              <w:marLeft w:val="0"/>
                              <w:marRight w:val="0"/>
                              <w:marTop w:val="0"/>
                              <w:marBottom w:val="0"/>
                              <w:divBdr>
                                <w:top w:val="none" w:sz="0" w:space="0" w:color="auto"/>
                                <w:left w:val="none" w:sz="0" w:space="0" w:color="auto"/>
                                <w:bottom w:val="none" w:sz="0" w:space="0" w:color="auto"/>
                                <w:right w:val="none" w:sz="0" w:space="0" w:color="auto"/>
                              </w:divBdr>
                            </w:div>
                          </w:divsChild>
                        </w:div>
                        <w:div w:id="1168907495">
                          <w:marLeft w:val="0"/>
                          <w:marRight w:val="0"/>
                          <w:marTop w:val="0"/>
                          <w:marBottom w:val="0"/>
                          <w:divBdr>
                            <w:top w:val="none" w:sz="0" w:space="0" w:color="auto"/>
                            <w:left w:val="none" w:sz="0" w:space="0" w:color="auto"/>
                            <w:bottom w:val="none" w:sz="0" w:space="0" w:color="auto"/>
                            <w:right w:val="none" w:sz="0" w:space="0" w:color="auto"/>
                          </w:divBdr>
                          <w:divsChild>
                            <w:div w:id="796920776">
                              <w:marLeft w:val="0"/>
                              <w:marRight w:val="0"/>
                              <w:marTop w:val="0"/>
                              <w:marBottom w:val="0"/>
                              <w:divBdr>
                                <w:top w:val="none" w:sz="0" w:space="0" w:color="auto"/>
                                <w:left w:val="none" w:sz="0" w:space="0" w:color="auto"/>
                                <w:bottom w:val="none" w:sz="0" w:space="0" w:color="auto"/>
                                <w:right w:val="none" w:sz="0" w:space="0" w:color="auto"/>
                              </w:divBdr>
                            </w:div>
                            <w:div w:id="1981419274">
                              <w:marLeft w:val="0"/>
                              <w:marRight w:val="0"/>
                              <w:marTop w:val="0"/>
                              <w:marBottom w:val="0"/>
                              <w:divBdr>
                                <w:top w:val="none" w:sz="0" w:space="0" w:color="auto"/>
                                <w:left w:val="none" w:sz="0" w:space="0" w:color="auto"/>
                                <w:bottom w:val="none" w:sz="0" w:space="0" w:color="auto"/>
                                <w:right w:val="none" w:sz="0" w:space="0" w:color="auto"/>
                              </w:divBdr>
                            </w:div>
                            <w:div w:id="1986087159">
                              <w:marLeft w:val="0"/>
                              <w:marRight w:val="0"/>
                              <w:marTop w:val="0"/>
                              <w:marBottom w:val="0"/>
                              <w:divBdr>
                                <w:top w:val="none" w:sz="0" w:space="0" w:color="auto"/>
                                <w:left w:val="none" w:sz="0" w:space="0" w:color="auto"/>
                                <w:bottom w:val="none" w:sz="0" w:space="0" w:color="auto"/>
                                <w:right w:val="none" w:sz="0" w:space="0" w:color="auto"/>
                              </w:divBdr>
                            </w:div>
                          </w:divsChild>
                        </w:div>
                        <w:div w:id="1908419253">
                          <w:marLeft w:val="0"/>
                          <w:marRight w:val="0"/>
                          <w:marTop w:val="0"/>
                          <w:marBottom w:val="0"/>
                          <w:divBdr>
                            <w:top w:val="none" w:sz="0" w:space="0" w:color="auto"/>
                            <w:left w:val="none" w:sz="0" w:space="0" w:color="auto"/>
                            <w:bottom w:val="none" w:sz="0" w:space="0" w:color="auto"/>
                            <w:right w:val="none" w:sz="0" w:space="0" w:color="auto"/>
                          </w:divBdr>
                          <w:divsChild>
                            <w:div w:id="1860269384">
                              <w:marLeft w:val="0"/>
                              <w:marRight w:val="0"/>
                              <w:marTop w:val="0"/>
                              <w:marBottom w:val="0"/>
                              <w:divBdr>
                                <w:top w:val="none" w:sz="0" w:space="0" w:color="auto"/>
                                <w:left w:val="none" w:sz="0" w:space="0" w:color="auto"/>
                                <w:bottom w:val="none" w:sz="0" w:space="0" w:color="auto"/>
                                <w:right w:val="none" w:sz="0" w:space="0" w:color="auto"/>
                              </w:divBdr>
                              <w:divsChild>
                                <w:div w:id="1622762879">
                                  <w:marLeft w:val="0"/>
                                  <w:marRight w:val="0"/>
                                  <w:marTop w:val="0"/>
                                  <w:marBottom w:val="0"/>
                                  <w:divBdr>
                                    <w:top w:val="none" w:sz="0" w:space="0" w:color="auto"/>
                                    <w:left w:val="none" w:sz="0" w:space="0" w:color="auto"/>
                                    <w:bottom w:val="none" w:sz="0" w:space="0" w:color="auto"/>
                                    <w:right w:val="none" w:sz="0" w:space="0" w:color="auto"/>
                                  </w:divBdr>
                                </w:div>
                                <w:div w:id="643122577">
                                  <w:marLeft w:val="0"/>
                                  <w:marRight w:val="0"/>
                                  <w:marTop w:val="0"/>
                                  <w:marBottom w:val="0"/>
                                  <w:divBdr>
                                    <w:top w:val="none" w:sz="0" w:space="0" w:color="auto"/>
                                    <w:left w:val="none" w:sz="0" w:space="0" w:color="auto"/>
                                    <w:bottom w:val="none" w:sz="0" w:space="0" w:color="auto"/>
                                    <w:right w:val="none" w:sz="0" w:space="0" w:color="auto"/>
                                  </w:divBdr>
                                  <w:divsChild>
                                    <w:div w:id="1608347105">
                                      <w:marLeft w:val="0"/>
                                      <w:marRight w:val="0"/>
                                      <w:marTop w:val="0"/>
                                      <w:marBottom w:val="0"/>
                                      <w:divBdr>
                                        <w:top w:val="none" w:sz="0" w:space="0" w:color="auto"/>
                                        <w:left w:val="none" w:sz="0" w:space="0" w:color="auto"/>
                                        <w:bottom w:val="none" w:sz="0" w:space="0" w:color="auto"/>
                                        <w:right w:val="none" w:sz="0" w:space="0" w:color="auto"/>
                                      </w:divBdr>
                                    </w:div>
                                    <w:div w:id="1733652134">
                                      <w:marLeft w:val="0"/>
                                      <w:marRight w:val="0"/>
                                      <w:marTop w:val="0"/>
                                      <w:marBottom w:val="0"/>
                                      <w:divBdr>
                                        <w:top w:val="none" w:sz="0" w:space="0" w:color="auto"/>
                                        <w:left w:val="none" w:sz="0" w:space="0" w:color="auto"/>
                                        <w:bottom w:val="none" w:sz="0" w:space="0" w:color="auto"/>
                                        <w:right w:val="none" w:sz="0" w:space="0" w:color="auto"/>
                                      </w:divBdr>
                                    </w:div>
                                    <w:div w:id="2067026318">
                                      <w:marLeft w:val="0"/>
                                      <w:marRight w:val="0"/>
                                      <w:marTop w:val="0"/>
                                      <w:marBottom w:val="0"/>
                                      <w:divBdr>
                                        <w:top w:val="none" w:sz="0" w:space="0" w:color="auto"/>
                                        <w:left w:val="none" w:sz="0" w:space="0" w:color="auto"/>
                                        <w:bottom w:val="none" w:sz="0" w:space="0" w:color="auto"/>
                                        <w:right w:val="none" w:sz="0" w:space="0" w:color="auto"/>
                                      </w:divBdr>
                                    </w:div>
                                    <w:div w:id="1353217712">
                                      <w:marLeft w:val="0"/>
                                      <w:marRight w:val="0"/>
                                      <w:marTop w:val="0"/>
                                      <w:marBottom w:val="0"/>
                                      <w:divBdr>
                                        <w:top w:val="none" w:sz="0" w:space="0" w:color="auto"/>
                                        <w:left w:val="none" w:sz="0" w:space="0" w:color="auto"/>
                                        <w:bottom w:val="none" w:sz="0" w:space="0" w:color="auto"/>
                                        <w:right w:val="none" w:sz="0" w:space="0" w:color="auto"/>
                                      </w:divBdr>
                                    </w:div>
                                    <w:div w:id="1976257443">
                                      <w:marLeft w:val="0"/>
                                      <w:marRight w:val="0"/>
                                      <w:marTop w:val="0"/>
                                      <w:marBottom w:val="0"/>
                                      <w:divBdr>
                                        <w:top w:val="none" w:sz="0" w:space="0" w:color="auto"/>
                                        <w:left w:val="none" w:sz="0" w:space="0" w:color="auto"/>
                                        <w:bottom w:val="none" w:sz="0" w:space="0" w:color="auto"/>
                                        <w:right w:val="none" w:sz="0" w:space="0" w:color="auto"/>
                                      </w:divBdr>
                                    </w:div>
                                    <w:div w:id="1080754948">
                                      <w:marLeft w:val="0"/>
                                      <w:marRight w:val="0"/>
                                      <w:marTop w:val="0"/>
                                      <w:marBottom w:val="0"/>
                                      <w:divBdr>
                                        <w:top w:val="none" w:sz="0" w:space="0" w:color="auto"/>
                                        <w:left w:val="none" w:sz="0" w:space="0" w:color="auto"/>
                                        <w:bottom w:val="none" w:sz="0" w:space="0" w:color="auto"/>
                                        <w:right w:val="none" w:sz="0" w:space="0" w:color="auto"/>
                                      </w:divBdr>
                                    </w:div>
                                    <w:div w:id="1031028976">
                                      <w:marLeft w:val="0"/>
                                      <w:marRight w:val="0"/>
                                      <w:marTop w:val="0"/>
                                      <w:marBottom w:val="0"/>
                                      <w:divBdr>
                                        <w:top w:val="none" w:sz="0" w:space="0" w:color="auto"/>
                                        <w:left w:val="none" w:sz="0" w:space="0" w:color="auto"/>
                                        <w:bottom w:val="none" w:sz="0" w:space="0" w:color="auto"/>
                                        <w:right w:val="none" w:sz="0" w:space="0" w:color="auto"/>
                                      </w:divBdr>
                                    </w:div>
                                    <w:div w:id="15821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9">
                              <w:marLeft w:val="0"/>
                              <w:marRight w:val="0"/>
                              <w:marTop w:val="0"/>
                              <w:marBottom w:val="0"/>
                              <w:divBdr>
                                <w:top w:val="none" w:sz="0" w:space="0" w:color="auto"/>
                                <w:left w:val="none" w:sz="0" w:space="0" w:color="auto"/>
                                <w:bottom w:val="none" w:sz="0" w:space="0" w:color="auto"/>
                                <w:right w:val="none" w:sz="0" w:space="0" w:color="auto"/>
                              </w:divBdr>
                            </w:div>
                          </w:divsChild>
                        </w:div>
                        <w:div w:id="431363275">
                          <w:marLeft w:val="0"/>
                          <w:marRight w:val="0"/>
                          <w:marTop w:val="0"/>
                          <w:marBottom w:val="0"/>
                          <w:divBdr>
                            <w:top w:val="none" w:sz="0" w:space="0" w:color="auto"/>
                            <w:left w:val="none" w:sz="0" w:space="0" w:color="auto"/>
                            <w:bottom w:val="none" w:sz="0" w:space="0" w:color="auto"/>
                            <w:right w:val="none" w:sz="0" w:space="0" w:color="auto"/>
                          </w:divBdr>
                          <w:divsChild>
                            <w:div w:id="98572714">
                              <w:marLeft w:val="0"/>
                              <w:marRight w:val="0"/>
                              <w:marTop w:val="0"/>
                              <w:marBottom w:val="0"/>
                              <w:divBdr>
                                <w:top w:val="none" w:sz="0" w:space="0" w:color="auto"/>
                                <w:left w:val="none" w:sz="0" w:space="0" w:color="auto"/>
                                <w:bottom w:val="none" w:sz="0" w:space="0" w:color="auto"/>
                                <w:right w:val="none" w:sz="0" w:space="0" w:color="auto"/>
                              </w:divBdr>
                            </w:div>
                            <w:div w:id="271060210">
                              <w:marLeft w:val="0"/>
                              <w:marRight w:val="0"/>
                              <w:marTop w:val="0"/>
                              <w:marBottom w:val="0"/>
                              <w:divBdr>
                                <w:top w:val="none" w:sz="0" w:space="0" w:color="auto"/>
                                <w:left w:val="none" w:sz="0" w:space="0" w:color="auto"/>
                                <w:bottom w:val="none" w:sz="0" w:space="0" w:color="auto"/>
                                <w:right w:val="none" w:sz="0" w:space="0" w:color="auto"/>
                              </w:divBdr>
                            </w:div>
                          </w:divsChild>
                        </w:div>
                        <w:div w:id="1106194495">
                          <w:marLeft w:val="0"/>
                          <w:marRight w:val="0"/>
                          <w:marTop w:val="0"/>
                          <w:marBottom w:val="0"/>
                          <w:divBdr>
                            <w:top w:val="none" w:sz="0" w:space="0" w:color="auto"/>
                            <w:left w:val="none" w:sz="0" w:space="0" w:color="auto"/>
                            <w:bottom w:val="none" w:sz="0" w:space="0" w:color="auto"/>
                            <w:right w:val="none" w:sz="0" w:space="0" w:color="auto"/>
                          </w:divBdr>
                          <w:divsChild>
                            <w:div w:id="1846280294">
                              <w:marLeft w:val="0"/>
                              <w:marRight w:val="0"/>
                              <w:marTop w:val="0"/>
                              <w:marBottom w:val="0"/>
                              <w:divBdr>
                                <w:top w:val="none" w:sz="0" w:space="0" w:color="auto"/>
                                <w:left w:val="none" w:sz="0" w:space="0" w:color="auto"/>
                                <w:bottom w:val="none" w:sz="0" w:space="0" w:color="auto"/>
                                <w:right w:val="none" w:sz="0" w:space="0" w:color="auto"/>
                              </w:divBdr>
                              <w:divsChild>
                                <w:div w:id="1179658269">
                                  <w:marLeft w:val="0"/>
                                  <w:marRight w:val="0"/>
                                  <w:marTop w:val="0"/>
                                  <w:marBottom w:val="0"/>
                                  <w:divBdr>
                                    <w:top w:val="none" w:sz="0" w:space="0" w:color="auto"/>
                                    <w:left w:val="none" w:sz="0" w:space="0" w:color="auto"/>
                                    <w:bottom w:val="none" w:sz="0" w:space="0" w:color="auto"/>
                                    <w:right w:val="none" w:sz="0" w:space="0" w:color="auto"/>
                                  </w:divBdr>
                                </w:div>
                                <w:div w:id="1401908982">
                                  <w:marLeft w:val="0"/>
                                  <w:marRight w:val="0"/>
                                  <w:marTop w:val="0"/>
                                  <w:marBottom w:val="0"/>
                                  <w:divBdr>
                                    <w:top w:val="none" w:sz="0" w:space="0" w:color="auto"/>
                                    <w:left w:val="none" w:sz="0" w:space="0" w:color="auto"/>
                                    <w:bottom w:val="none" w:sz="0" w:space="0" w:color="auto"/>
                                    <w:right w:val="none" w:sz="0" w:space="0" w:color="auto"/>
                                  </w:divBdr>
                                  <w:divsChild>
                                    <w:div w:id="1768229078">
                                      <w:marLeft w:val="0"/>
                                      <w:marRight w:val="0"/>
                                      <w:marTop w:val="0"/>
                                      <w:marBottom w:val="0"/>
                                      <w:divBdr>
                                        <w:top w:val="none" w:sz="0" w:space="0" w:color="auto"/>
                                        <w:left w:val="none" w:sz="0" w:space="0" w:color="auto"/>
                                        <w:bottom w:val="none" w:sz="0" w:space="0" w:color="auto"/>
                                        <w:right w:val="none" w:sz="0" w:space="0" w:color="auto"/>
                                      </w:divBdr>
                                    </w:div>
                                    <w:div w:id="973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1288">
                              <w:marLeft w:val="0"/>
                              <w:marRight w:val="0"/>
                              <w:marTop w:val="0"/>
                              <w:marBottom w:val="0"/>
                              <w:divBdr>
                                <w:top w:val="none" w:sz="0" w:space="0" w:color="auto"/>
                                <w:left w:val="none" w:sz="0" w:space="0" w:color="auto"/>
                                <w:bottom w:val="none" w:sz="0" w:space="0" w:color="auto"/>
                                <w:right w:val="none" w:sz="0" w:space="0" w:color="auto"/>
                              </w:divBdr>
                              <w:divsChild>
                                <w:div w:id="428241245">
                                  <w:marLeft w:val="0"/>
                                  <w:marRight w:val="0"/>
                                  <w:marTop w:val="0"/>
                                  <w:marBottom w:val="0"/>
                                  <w:divBdr>
                                    <w:top w:val="none" w:sz="0" w:space="0" w:color="auto"/>
                                    <w:left w:val="none" w:sz="0" w:space="0" w:color="auto"/>
                                    <w:bottom w:val="none" w:sz="0" w:space="0" w:color="auto"/>
                                    <w:right w:val="none" w:sz="0" w:space="0" w:color="auto"/>
                                  </w:divBdr>
                                  <w:divsChild>
                                    <w:div w:id="1041441674">
                                      <w:marLeft w:val="0"/>
                                      <w:marRight w:val="0"/>
                                      <w:marTop w:val="0"/>
                                      <w:marBottom w:val="0"/>
                                      <w:divBdr>
                                        <w:top w:val="none" w:sz="0" w:space="0" w:color="auto"/>
                                        <w:left w:val="none" w:sz="0" w:space="0" w:color="auto"/>
                                        <w:bottom w:val="none" w:sz="0" w:space="0" w:color="auto"/>
                                        <w:right w:val="none" w:sz="0" w:space="0" w:color="auto"/>
                                      </w:divBdr>
                                    </w:div>
                                    <w:div w:id="23868031">
                                      <w:marLeft w:val="0"/>
                                      <w:marRight w:val="0"/>
                                      <w:marTop w:val="0"/>
                                      <w:marBottom w:val="0"/>
                                      <w:divBdr>
                                        <w:top w:val="none" w:sz="0" w:space="0" w:color="auto"/>
                                        <w:left w:val="none" w:sz="0" w:space="0" w:color="auto"/>
                                        <w:bottom w:val="none" w:sz="0" w:space="0" w:color="auto"/>
                                        <w:right w:val="none" w:sz="0" w:space="0" w:color="auto"/>
                                      </w:divBdr>
                                    </w:div>
                                    <w:div w:id="1113476224">
                                      <w:marLeft w:val="0"/>
                                      <w:marRight w:val="0"/>
                                      <w:marTop w:val="0"/>
                                      <w:marBottom w:val="0"/>
                                      <w:divBdr>
                                        <w:top w:val="none" w:sz="0" w:space="0" w:color="auto"/>
                                        <w:left w:val="none" w:sz="0" w:space="0" w:color="auto"/>
                                        <w:bottom w:val="none" w:sz="0" w:space="0" w:color="auto"/>
                                        <w:right w:val="none" w:sz="0" w:space="0" w:color="auto"/>
                                      </w:divBdr>
                                    </w:div>
                                    <w:div w:id="1489133485">
                                      <w:marLeft w:val="0"/>
                                      <w:marRight w:val="0"/>
                                      <w:marTop w:val="0"/>
                                      <w:marBottom w:val="0"/>
                                      <w:divBdr>
                                        <w:top w:val="none" w:sz="0" w:space="0" w:color="auto"/>
                                        <w:left w:val="none" w:sz="0" w:space="0" w:color="auto"/>
                                        <w:bottom w:val="none" w:sz="0" w:space="0" w:color="auto"/>
                                        <w:right w:val="none" w:sz="0" w:space="0" w:color="auto"/>
                                      </w:divBdr>
                                    </w:div>
                                  </w:divsChild>
                                </w:div>
                                <w:div w:id="385954207">
                                  <w:marLeft w:val="0"/>
                                  <w:marRight w:val="0"/>
                                  <w:marTop w:val="0"/>
                                  <w:marBottom w:val="0"/>
                                  <w:divBdr>
                                    <w:top w:val="none" w:sz="0" w:space="0" w:color="auto"/>
                                    <w:left w:val="none" w:sz="0" w:space="0" w:color="auto"/>
                                    <w:bottom w:val="none" w:sz="0" w:space="0" w:color="auto"/>
                                    <w:right w:val="none" w:sz="0" w:space="0" w:color="auto"/>
                                  </w:divBdr>
                                </w:div>
                                <w:div w:id="412748390">
                                  <w:marLeft w:val="0"/>
                                  <w:marRight w:val="0"/>
                                  <w:marTop w:val="0"/>
                                  <w:marBottom w:val="0"/>
                                  <w:divBdr>
                                    <w:top w:val="none" w:sz="0" w:space="0" w:color="auto"/>
                                    <w:left w:val="none" w:sz="0" w:space="0" w:color="auto"/>
                                    <w:bottom w:val="none" w:sz="0" w:space="0" w:color="auto"/>
                                    <w:right w:val="none" w:sz="0" w:space="0" w:color="auto"/>
                                  </w:divBdr>
                                  <w:divsChild>
                                    <w:div w:id="571164195">
                                      <w:marLeft w:val="0"/>
                                      <w:marRight w:val="0"/>
                                      <w:marTop w:val="0"/>
                                      <w:marBottom w:val="0"/>
                                      <w:divBdr>
                                        <w:top w:val="none" w:sz="0" w:space="0" w:color="auto"/>
                                        <w:left w:val="none" w:sz="0" w:space="0" w:color="auto"/>
                                        <w:bottom w:val="none" w:sz="0" w:space="0" w:color="auto"/>
                                        <w:right w:val="none" w:sz="0" w:space="0" w:color="auto"/>
                                      </w:divBdr>
                                      <w:divsChild>
                                        <w:div w:id="711344547">
                                          <w:marLeft w:val="0"/>
                                          <w:marRight w:val="0"/>
                                          <w:marTop w:val="0"/>
                                          <w:marBottom w:val="0"/>
                                          <w:divBdr>
                                            <w:top w:val="none" w:sz="0" w:space="0" w:color="auto"/>
                                            <w:left w:val="none" w:sz="0" w:space="0" w:color="auto"/>
                                            <w:bottom w:val="none" w:sz="0" w:space="0" w:color="auto"/>
                                            <w:right w:val="none" w:sz="0" w:space="0" w:color="auto"/>
                                          </w:divBdr>
                                        </w:div>
                                        <w:div w:id="777259446">
                                          <w:marLeft w:val="0"/>
                                          <w:marRight w:val="0"/>
                                          <w:marTop w:val="0"/>
                                          <w:marBottom w:val="0"/>
                                          <w:divBdr>
                                            <w:top w:val="none" w:sz="0" w:space="0" w:color="auto"/>
                                            <w:left w:val="none" w:sz="0" w:space="0" w:color="auto"/>
                                            <w:bottom w:val="none" w:sz="0" w:space="0" w:color="auto"/>
                                            <w:right w:val="none" w:sz="0" w:space="0" w:color="auto"/>
                                          </w:divBdr>
                                        </w:div>
                                      </w:divsChild>
                                    </w:div>
                                    <w:div w:id="854224327">
                                      <w:marLeft w:val="0"/>
                                      <w:marRight w:val="0"/>
                                      <w:marTop w:val="0"/>
                                      <w:marBottom w:val="0"/>
                                      <w:divBdr>
                                        <w:top w:val="none" w:sz="0" w:space="0" w:color="auto"/>
                                        <w:left w:val="none" w:sz="0" w:space="0" w:color="auto"/>
                                        <w:bottom w:val="none" w:sz="0" w:space="0" w:color="auto"/>
                                        <w:right w:val="none" w:sz="0" w:space="0" w:color="auto"/>
                                      </w:divBdr>
                                      <w:divsChild>
                                        <w:div w:id="1332871847">
                                          <w:marLeft w:val="0"/>
                                          <w:marRight w:val="0"/>
                                          <w:marTop w:val="0"/>
                                          <w:marBottom w:val="0"/>
                                          <w:divBdr>
                                            <w:top w:val="none" w:sz="0" w:space="0" w:color="auto"/>
                                            <w:left w:val="none" w:sz="0" w:space="0" w:color="auto"/>
                                            <w:bottom w:val="none" w:sz="0" w:space="0" w:color="auto"/>
                                            <w:right w:val="none" w:sz="0" w:space="0" w:color="auto"/>
                                          </w:divBdr>
                                        </w:div>
                                        <w:div w:id="12349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6395">
                              <w:marLeft w:val="0"/>
                              <w:marRight w:val="0"/>
                              <w:marTop w:val="0"/>
                              <w:marBottom w:val="0"/>
                              <w:divBdr>
                                <w:top w:val="none" w:sz="0" w:space="0" w:color="auto"/>
                                <w:left w:val="none" w:sz="0" w:space="0" w:color="auto"/>
                                <w:bottom w:val="none" w:sz="0" w:space="0" w:color="auto"/>
                                <w:right w:val="none" w:sz="0" w:space="0" w:color="auto"/>
                              </w:divBdr>
                              <w:divsChild>
                                <w:div w:id="1945720962">
                                  <w:marLeft w:val="0"/>
                                  <w:marRight w:val="0"/>
                                  <w:marTop w:val="0"/>
                                  <w:marBottom w:val="0"/>
                                  <w:divBdr>
                                    <w:top w:val="none" w:sz="0" w:space="0" w:color="auto"/>
                                    <w:left w:val="none" w:sz="0" w:space="0" w:color="auto"/>
                                    <w:bottom w:val="none" w:sz="0" w:space="0" w:color="auto"/>
                                    <w:right w:val="none" w:sz="0" w:space="0" w:color="auto"/>
                                  </w:divBdr>
                                </w:div>
                                <w:div w:id="682316846">
                                  <w:marLeft w:val="0"/>
                                  <w:marRight w:val="0"/>
                                  <w:marTop w:val="0"/>
                                  <w:marBottom w:val="0"/>
                                  <w:divBdr>
                                    <w:top w:val="none" w:sz="0" w:space="0" w:color="auto"/>
                                    <w:left w:val="none" w:sz="0" w:space="0" w:color="auto"/>
                                    <w:bottom w:val="none" w:sz="0" w:space="0" w:color="auto"/>
                                    <w:right w:val="none" w:sz="0" w:space="0" w:color="auto"/>
                                  </w:divBdr>
                                </w:div>
                              </w:divsChild>
                            </w:div>
                            <w:div w:id="39326750">
                              <w:marLeft w:val="0"/>
                              <w:marRight w:val="0"/>
                              <w:marTop w:val="0"/>
                              <w:marBottom w:val="0"/>
                              <w:divBdr>
                                <w:top w:val="none" w:sz="0" w:space="0" w:color="auto"/>
                                <w:left w:val="none" w:sz="0" w:space="0" w:color="auto"/>
                                <w:bottom w:val="none" w:sz="0" w:space="0" w:color="auto"/>
                                <w:right w:val="none" w:sz="0" w:space="0" w:color="auto"/>
                              </w:divBdr>
                            </w:div>
                          </w:divsChild>
                        </w:div>
                        <w:div w:id="2087847777">
                          <w:marLeft w:val="0"/>
                          <w:marRight w:val="0"/>
                          <w:marTop w:val="0"/>
                          <w:marBottom w:val="0"/>
                          <w:divBdr>
                            <w:top w:val="none" w:sz="0" w:space="0" w:color="auto"/>
                            <w:left w:val="none" w:sz="0" w:space="0" w:color="auto"/>
                            <w:bottom w:val="none" w:sz="0" w:space="0" w:color="auto"/>
                            <w:right w:val="none" w:sz="0" w:space="0" w:color="auto"/>
                          </w:divBdr>
                          <w:divsChild>
                            <w:div w:id="2092003667">
                              <w:marLeft w:val="0"/>
                              <w:marRight w:val="0"/>
                              <w:marTop w:val="0"/>
                              <w:marBottom w:val="0"/>
                              <w:divBdr>
                                <w:top w:val="none" w:sz="0" w:space="0" w:color="auto"/>
                                <w:left w:val="none" w:sz="0" w:space="0" w:color="auto"/>
                                <w:bottom w:val="none" w:sz="0" w:space="0" w:color="auto"/>
                                <w:right w:val="none" w:sz="0" w:space="0" w:color="auto"/>
                              </w:divBdr>
                            </w:div>
                            <w:div w:id="768085307">
                              <w:marLeft w:val="0"/>
                              <w:marRight w:val="0"/>
                              <w:marTop w:val="0"/>
                              <w:marBottom w:val="0"/>
                              <w:divBdr>
                                <w:top w:val="none" w:sz="0" w:space="0" w:color="auto"/>
                                <w:left w:val="none" w:sz="0" w:space="0" w:color="auto"/>
                                <w:bottom w:val="none" w:sz="0" w:space="0" w:color="auto"/>
                                <w:right w:val="none" w:sz="0" w:space="0" w:color="auto"/>
                              </w:divBdr>
                            </w:div>
                            <w:div w:id="408893750">
                              <w:marLeft w:val="0"/>
                              <w:marRight w:val="0"/>
                              <w:marTop w:val="0"/>
                              <w:marBottom w:val="0"/>
                              <w:divBdr>
                                <w:top w:val="none" w:sz="0" w:space="0" w:color="auto"/>
                                <w:left w:val="none" w:sz="0" w:space="0" w:color="auto"/>
                                <w:bottom w:val="none" w:sz="0" w:space="0" w:color="auto"/>
                                <w:right w:val="none" w:sz="0" w:space="0" w:color="auto"/>
                              </w:divBdr>
                            </w:div>
                            <w:div w:id="1680736791">
                              <w:marLeft w:val="0"/>
                              <w:marRight w:val="0"/>
                              <w:marTop w:val="0"/>
                              <w:marBottom w:val="0"/>
                              <w:divBdr>
                                <w:top w:val="none" w:sz="0" w:space="0" w:color="auto"/>
                                <w:left w:val="none" w:sz="0" w:space="0" w:color="auto"/>
                                <w:bottom w:val="none" w:sz="0" w:space="0" w:color="auto"/>
                                <w:right w:val="none" w:sz="0" w:space="0" w:color="auto"/>
                              </w:divBdr>
                            </w:div>
                            <w:div w:id="855194371">
                              <w:marLeft w:val="0"/>
                              <w:marRight w:val="0"/>
                              <w:marTop w:val="0"/>
                              <w:marBottom w:val="0"/>
                              <w:divBdr>
                                <w:top w:val="none" w:sz="0" w:space="0" w:color="auto"/>
                                <w:left w:val="none" w:sz="0" w:space="0" w:color="auto"/>
                                <w:bottom w:val="none" w:sz="0" w:space="0" w:color="auto"/>
                                <w:right w:val="none" w:sz="0" w:space="0" w:color="auto"/>
                              </w:divBdr>
                            </w:div>
                          </w:divsChild>
                        </w:div>
                        <w:div w:id="1105658506">
                          <w:marLeft w:val="0"/>
                          <w:marRight w:val="0"/>
                          <w:marTop w:val="0"/>
                          <w:marBottom w:val="0"/>
                          <w:divBdr>
                            <w:top w:val="none" w:sz="0" w:space="0" w:color="auto"/>
                            <w:left w:val="none" w:sz="0" w:space="0" w:color="auto"/>
                            <w:bottom w:val="none" w:sz="0" w:space="0" w:color="auto"/>
                            <w:right w:val="none" w:sz="0" w:space="0" w:color="auto"/>
                          </w:divBdr>
                          <w:divsChild>
                            <w:div w:id="2912057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3372">
      <w:bodyDiv w:val="1"/>
      <w:marLeft w:val="0"/>
      <w:marRight w:val="0"/>
      <w:marTop w:val="0"/>
      <w:marBottom w:val="0"/>
      <w:divBdr>
        <w:top w:val="none" w:sz="0" w:space="0" w:color="auto"/>
        <w:left w:val="none" w:sz="0" w:space="0" w:color="auto"/>
        <w:bottom w:val="none" w:sz="0" w:space="0" w:color="auto"/>
        <w:right w:val="none" w:sz="0" w:space="0" w:color="auto"/>
      </w:divBdr>
      <w:divsChild>
        <w:div w:id="464546685">
          <w:marLeft w:val="0"/>
          <w:marRight w:val="0"/>
          <w:marTop w:val="0"/>
          <w:marBottom w:val="0"/>
          <w:divBdr>
            <w:top w:val="none" w:sz="0" w:space="0" w:color="auto"/>
            <w:left w:val="none" w:sz="0" w:space="0" w:color="auto"/>
            <w:bottom w:val="none" w:sz="0" w:space="0" w:color="auto"/>
            <w:right w:val="none" w:sz="0" w:space="0" w:color="auto"/>
          </w:divBdr>
          <w:divsChild>
            <w:div w:id="769131611">
              <w:marLeft w:val="0"/>
              <w:marRight w:val="0"/>
              <w:marTop w:val="0"/>
              <w:marBottom w:val="0"/>
              <w:divBdr>
                <w:top w:val="none" w:sz="0" w:space="0" w:color="auto"/>
                <w:left w:val="none" w:sz="0" w:space="0" w:color="auto"/>
                <w:bottom w:val="none" w:sz="0" w:space="0" w:color="auto"/>
                <w:right w:val="none" w:sz="0" w:space="0" w:color="auto"/>
              </w:divBdr>
              <w:divsChild>
                <w:div w:id="21563438">
                  <w:marLeft w:val="0"/>
                  <w:marRight w:val="0"/>
                  <w:marTop w:val="0"/>
                  <w:marBottom w:val="0"/>
                  <w:divBdr>
                    <w:top w:val="none" w:sz="0" w:space="0" w:color="auto"/>
                    <w:left w:val="none" w:sz="0" w:space="0" w:color="auto"/>
                    <w:bottom w:val="none" w:sz="0" w:space="0" w:color="auto"/>
                    <w:right w:val="none" w:sz="0" w:space="0" w:color="auto"/>
                  </w:divBdr>
                  <w:divsChild>
                    <w:div w:id="1105269628">
                      <w:marLeft w:val="0"/>
                      <w:marRight w:val="0"/>
                      <w:marTop w:val="0"/>
                      <w:marBottom w:val="0"/>
                      <w:divBdr>
                        <w:top w:val="none" w:sz="0" w:space="0" w:color="auto"/>
                        <w:left w:val="none" w:sz="0" w:space="0" w:color="auto"/>
                        <w:bottom w:val="none" w:sz="0" w:space="0" w:color="auto"/>
                        <w:right w:val="none" w:sz="0" w:space="0" w:color="auto"/>
                      </w:divBdr>
                      <w:divsChild>
                        <w:div w:id="2052798158">
                          <w:marLeft w:val="0"/>
                          <w:marRight w:val="0"/>
                          <w:marTop w:val="0"/>
                          <w:marBottom w:val="0"/>
                          <w:divBdr>
                            <w:top w:val="none" w:sz="0" w:space="0" w:color="auto"/>
                            <w:left w:val="none" w:sz="0" w:space="0" w:color="auto"/>
                            <w:bottom w:val="none" w:sz="0" w:space="0" w:color="auto"/>
                            <w:right w:val="none" w:sz="0" w:space="0" w:color="auto"/>
                          </w:divBdr>
                          <w:divsChild>
                            <w:div w:id="448822970">
                              <w:marLeft w:val="0"/>
                              <w:marRight w:val="0"/>
                              <w:marTop w:val="0"/>
                              <w:marBottom w:val="0"/>
                              <w:divBdr>
                                <w:top w:val="none" w:sz="0" w:space="0" w:color="auto"/>
                                <w:left w:val="none" w:sz="0" w:space="0" w:color="auto"/>
                                <w:bottom w:val="none" w:sz="0" w:space="0" w:color="auto"/>
                                <w:right w:val="none" w:sz="0" w:space="0" w:color="auto"/>
                              </w:divBdr>
                            </w:div>
                            <w:div w:id="1406536368">
                              <w:marLeft w:val="0"/>
                              <w:marRight w:val="0"/>
                              <w:marTop w:val="0"/>
                              <w:marBottom w:val="0"/>
                              <w:divBdr>
                                <w:top w:val="none" w:sz="0" w:space="0" w:color="auto"/>
                                <w:left w:val="none" w:sz="0" w:space="0" w:color="auto"/>
                                <w:bottom w:val="none" w:sz="0" w:space="0" w:color="auto"/>
                                <w:right w:val="none" w:sz="0" w:space="0" w:color="auto"/>
                              </w:divBdr>
                            </w:div>
                          </w:divsChild>
                        </w:div>
                        <w:div w:id="671882378">
                          <w:marLeft w:val="0"/>
                          <w:marRight w:val="0"/>
                          <w:marTop w:val="0"/>
                          <w:marBottom w:val="0"/>
                          <w:divBdr>
                            <w:top w:val="none" w:sz="0" w:space="0" w:color="auto"/>
                            <w:left w:val="none" w:sz="0" w:space="0" w:color="auto"/>
                            <w:bottom w:val="none" w:sz="0" w:space="0" w:color="auto"/>
                            <w:right w:val="none" w:sz="0" w:space="0" w:color="auto"/>
                          </w:divBdr>
                        </w:div>
                        <w:div w:id="2138838043">
                          <w:marLeft w:val="0"/>
                          <w:marRight w:val="0"/>
                          <w:marTop w:val="0"/>
                          <w:marBottom w:val="0"/>
                          <w:divBdr>
                            <w:top w:val="none" w:sz="0" w:space="0" w:color="auto"/>
                            <w:left w:val="none" w:sz="0" w:space="0" w:color="auto"/>
                            <w:bottom w:val="none" w:sz="0" w:space="0" w:color="auto"/>
                            <w:right w:val="none" w:sz="0" w:space="0" w:color="auto"/>
                          </w:divBdr>
                          <w:divsChild>
                            <w:div w:id="948659116">
                              <w:marLeft w:val="0"/>
                              <w:marRight w:val="0"/>
                              <w:marTop w:val="0"/>
                              <w:marBottom w:val="0"/>
                              <w:divBdr>
                                <w:top w:val="none" w:sz="0" w:space="0" w:color="auto"/>
                                <w:left w:val="none" w:sz="0" w:space="0" w:color="auto"/>
                                <w:bottom w:val="none" w:sz="0" w:space="0" w:color="auto"/>
                                <w:right w:val="none" w:sz="0" w:space="0" w:color="auto"/>
                              </w:divBdr>
                              <w:divsChild>
                                <w:div w:id="1734230038">
                                  <w:marLeft w:val="0"/>
                                  <w:marRight w:val="0"/>
                                  <w:marTop w:val="0"/>
                                  <w:marBottom w:val="0"/>
                                  <w:divBdr>
                                    <w:top w:val="none" w:sz="0" w:space="0" w:color="auto"/>
                                    <w:left w:val="none" w:sz="0" w:space="0" w:color="auto"/>
                                    <w:bottom w:val="none" w:sz="0" w:space="0" w:color="auto"/>
                                    <w:right w:val="none" w:sz="0" w:space="0" w:color="auto"/>
                                  </w:divBdr>
                                </w:div>
                                <w:div w:id="715350414">
                                  <w:marLeft w:val="0"/>
                                  <w:marRight w:val="0"/>
                                  <w:marTop w:val="0"/>
                                  <w:marBottom w:val="0"/>
                                  <w:divBdr>
                                    <w:top w:val="none" w:sz="0" w:space="0" w:color="auto"/>
                                    <w:left w:val="none" w:sz="0" w:space="0" w:color="auto"/>
                                    <w:bottom w:val="none" w:sz="0" w:space="0" w:color="auto"/>
                                    <w:right w:val="none" w:sz="0" w:space="0" w:color="auto"/>
                                  </w:divBdr>
                                </w:div>
                              </w:divsChild>
                            </w:div>
                            <w:div w:id="757600504">
                              <w:marLeft w:val="0"/>
                              <w:marRight w:val="0"/>
                              <w:marTop w:val="0"/>
                              <w:marBottom w:val="0"/>
                              <w:divBdr>
                                <w:top w:val="none" w:sz="0" w:space="0" w:color="auto"/>
                                <w:left w:val="none" w:sz="0" w:space="0" w:color="auto"/>
                                <w:bottom w:val="none" w:sz="0" w:space="0" w:color="auto"/>
                                <w:right w:val="none" w:sz="0" w:space="0" w:color="auto"/>
                              </w:divBdr>
                              <w:divsChild>
                                <w:div w:id="1582719015">
                                  <w:marLeft w:val="0"/>
                                  <w:marRight w:val="0"/>
                                  <w:marTop w:val="0"/>
                                  <w:marBottom w:val="0"/>
                                  <w:divBdr>
                                    <w:top w:val="none" w:sz="0" w:space="0" w:color="auto"/>
                                    <w:left w:val="none" w:sz="0" w:space="0" w:color="auto"/>
                                    <w:bottom w:val="none" w:sz="0" w:space="0" w:color="auto"/>
                                    <w:right w:val="none" w:sz="0" w:space="0" w:color="auto"/>
                                  </w:divBdr>
                                </w:div>
                                <w:div w:id="1599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6775">
                          <w:marLeft w:val="0"/>
                          <w:marRight w:val="0"/>
                          <w:marTop w:val="0"/>
                          <w:marBottom w:val="0"/>
                          <w:divBdr>
                            <w:top w:val="none" w:sz="0" w:space="0" w:color="auto"/>
                            <w:left w:val="none" w:sz="0" w:space="0" w:color="auto"/>
                            <w:bottom w:val="none" w:sz="0" w:space="0" w:color="auto"/>
                            <w:right w:val="none" w:sz="0" w:space="0" w:color="auto"/>
                          </w:divBdr>
                          <w:divsChild>
                            <w:div w:id="1845591474">
                              <w:marLeft w:val="0"/>
                              <w:marRight w:val="0"/>
                              <w:marTop w:val="0"/>
                              <w:marBottom w:val="0"/>
                              <w:divBdr>
                                <w:top w:val="none" w:sz="0" w:space="0" w:color="auto"/>
                                <w:left w:val="none" w:sz="0" w:space="0" w:color="auto"/>
                                <w:bottom w:val="none" w:sz="0" w:space="0" w:color="auto"/>
                                <w:right w:val="none" w:sz="0" w:space="0" w:color="auto"/>
                              </w:divBdr>
                            </w:div>
                            <w:div w:id="21058813">
                              <w:marLeft w:val="0"/>
                              <w:marRight w:val="0"/>
                              <w:marTop w:val="0"/>
                              <w:marBottom w:val="0"/>
                              <w:divBdr>
                                <w:top w:val="none" w:sz="0" w:space="0" w:color="auto"/>
                                <w:left w:val="none" w:sz="0" w:space="0" w:color="auto"/>
                                <w:bottom w:val="none" w:sz="0" w:space="0" w:color="auto"/>
                                <w:right w:val="none" w:sz="0" w:space="0" w:color="auto"/>
                              </w:divBdr>
                              <w:divsChild>
                                <w:div w:id="1154907289">
                                  <w:marLeft w:val="0"/>
                                  <w:marRight w:val="0"/>
                                  <w:marTop w:val="0"/>
                                  <w:marBottom w:val="0"/>
                                  <w:divBdr>
                                    <w:top w:val="none" w:sz="0" w:space="0" w:color="auto"/>
                                    <w:left w:val="none" w:sz="0" w:space="0" w:color="auto"/>
                                    <w:bottom w:val="none" w:sz="0" w:space="0" w:color="auto"/>
                                    <w:right w:val="none" w:sz="0" w:space="0" w:color="auto"/>
                                  </w:divBdr>
                                </w:div>
                                <w:div w:id="3528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440">
                          <w:marLeft w:val="0"/>
                          <w:marRight w:val="0"/>
                          <w:marTop w:val="0"/>
                          <w:marBottom w:val="0"/>
                          <w:divBdr>
                            <w:top w:val="none" w:sz="0" w:space="0" w:color="auto"/>
                            <w:left w:val="none" w:sz="0" w:space="0" w:color="auto"/>
                            <w:bottom w:val="none" w:sz="0" w:space="0" w:color="auto"/>
                            <w:right w:val="none" w:sz="0" w:space="0" w:color="auto"/>
                          </w:divBdr>
                          <w:divsChild>
                            <w:div w:id="2027443259">
                              <w:marLeft w:val="0"/>
                              <w:marRight w:val="0"/>
                              <w:marTop w:val="0"/>
                              <w:marBottom w:val="0"/>
                              <w:divBdr>
                                <w:top w:val="none" w:sz="0" w:space="0" w:color="auto"/>
                                <w:left w:val="none" w:sz="0" w:space="0" w:color="auto"/>
                                <w:bottom w:val="none" w:sz="0" w:space="0" w:color="auto"/>
                                <w:right w:val="none" w:sz="0" w:space="0" w:color="auto"/>
                              </w:divBdr>
                              <w:divsChild>
                                <w:div w:id="1123118252">
                                  <w:marLeft w:val="0"/>
                                  <w:marRight w:val="0"/>
                                  <w:marTop w:val="0"/>
                                  <w:marBottom w:val="0"/>
                                  <w:divBdr>
                                    <w:top w:val="none" w:sz="0" w:space="0" w:color="auto"/>
                                    <w:left w:val="none" w:sz="0" w:space="0" w:color="auto"/>
                                    <w:bottom w:val="none" w:sz="0" w:space="0" w:color="auto"/>
                                    <w:right w:val="none" w:sz="0" w:space="0" w:color="auto"/>
                                  </w:divBdr>
                                </w:div>
                                <w:div w:id="1337077143">
                                  <w:marLeft w:val="0"/>
                                  <w:marRight w:val="0"/>
                                  <w:marTop w:val="0"/>
                                  <w:marBottom w:val="0"/>
                                  <w:divBdr>
                                    <w:top w:val="none" w:sz="0" w:space="0" w:color="auto"/>
                                    <w:left w:val="none" w:sz="0" w:space="0" w:color="auto"/>
                                    <w:bottom w:val="none" w:sz="0" w:space="0" w:color="auto"/>
                                    <w:right w:val="none" w:sz="0" w:space="0" w:color="auto"/>
                                  </w:divBdr>
                                  <w:divsChild>
                                    <w:div w:id="1014039596">
                                      <w:marLeft w:val="0"/>
                                      <w:marRight w:val="0"/>
                                      <w:marTop w:val="0"/>
                                      <w:marBottom w:val="0"/>
                                      <w:divBdr>
                                        <w:top w:val="none" w:sz="0" w:space="0" w:color="auto"/>
                                        <w:left w:val="none" w:sz="0" w:space="0" w:color="auto"/>
                                        <w:bottom w:val="none" w:sz="0" w:space="0" w:color="auto"/>
                                        <w:right w:val="none" w:sz="0" w:space="0" w:color="auto"/>
                                      </w:divBdr>
                                    </w:div>
                                    <w:div w:id="150028381">
                                      <w:marLeft w:val="0"/>
                                      <w:marRight w:val="0"/>
                                      <w:marTop w:val="0"/>
                                      <w:marBottom w:val="0"/>
                                      <w:divBdr>
                                        <w:top w:val="none" w:sz="0" w:space="0" w:color="auto"/>
                                        <w:left w:val="none" w:sz="0" w:space="0" w:color="auto"/>
                                        <w:bottom w:val="none" w:sz="0" w:space="0" w:color="auto"/>
                                        <w:right w:val="none" w:sz="0" w:space="0" w:color="auto"/>
                                      </w:divBdr>
                                    </w:div>
                                  </w:divsChild>
                                </w:div>
                                <w:div w:id="228999392">
                                  <w:marLeft w:val="0"/>
                                  <w:marRight w:val="0"/>
                                  <w:marTop w:val="0"/>
                                  <w:marBottom w:val="0"/>
                                  <w:divBdr>
                                    <w:top w:val="none" w:sz="0" w:space="0" w:color="auto"/>
                                    <w:left w:val="none" w:sz="0" w:space="0" w:color="auto"/>
                                    <w:bottom w:val="none" w:sz="0" w:space="0" w:color="auto"/>
                                    <w:right w:val="none" w:sz="0" w:space="0" w:color="auto"/>
                                  </w:divBdr>
                                </w:div>
                              </w:divsChild>
                            </w:div>
                            <w:div w:id="2132019136">
                              <w:marLeft w:val="0"/>
                              <w:marRight w:val="0"/>
                              <w:marTop w:val="0"/>
                              <w:marBottom w:val="0"/>
                              <w:divBdr>
                                <w:top w:val="none" w:sz="0" w:space="0" w:color="auto"/>
                                <w:left w:val="none" w:sz="0" w:space="0" w:color="auto"/>
                                <w:bottom w:val="none" w:sz="0" w:space="0" w:color="auto"/>
                                <w:right w:val="none" w:sz="0" w:space="0" w:color="auto"/>
                              </w:divBdr>
                              <w:divsChild>
                                <w:div w:id="560292499">
                                  <w:marLeft w:val="0"/>
                                  <w:marRight w:val="0"/>
                                  <w:marTop w:val="0"/>
                                  <w:marBottom w:val="0"/>
                                  <w:divBdr>
                                    <w:top w:val="none" w:sz="0" w:space="0" w:color="auto"/>
                                    <w:left w:val="none" w:sz="0" w:space="0" w:color="auto"/>
                                    <w:bottom w:val="none" w:sz="0" w:space="0" w:color="auto"/>
                                    <w:right w:val="none" w:sz="0" w:space="0" w:color="auto"/>
                                  </w:divBdr>
                                  <w:divsChild>
                                    <w:div w:id="1857384620">
                                      <w:marLeft w:val="0"/>
                                      <w:marRight w:val="0"/>
                                      <w:marTop w:val="0"/>
                                      <w:marBottom w:val="0"/>
                                      <w:divBdr>
                                        <w:top w:val="none" w:sz="0" w:space="0" w:color="auto"/>
                                        <w:left w:val="none" w:sz="0" w:space="0" w:color="auto"/>
                                        <w:bottom w:val="none" w:sz="0" w:space="0" w:color="auto"/>
                                        <w:right w:val="none" w:sz="0" w:space="0" w:color="auto"/>
                                      </w:divBdr>
                                    </w:div>
                                    <w:div w:id="259460057">
                                      <w:marLeft w:val="0"/>
                                      <w:marRight w:val="0"/>
                                      <w:marTop w:val="0"/>
                                      <w:marBottom w:val="0"/>
                                      <w:divBdr>
                                        <w:top w:val="none" w:sz="0" w:space="0" w:color="auto"/>
                                        <w:left w:val="none" w:sz="0" w:space="0" w:color="auto"/>
                                        <w:bottom w:val="none" w:sz="0" w:space="0" w:color="auto"/>
                                        <w:right w:val="none" w:sz="0" w:space="0" w:color="auto"/>
                                      </w:divBdr>
                                    </w:div>
                                  </w:divsChild>
                                </w:div>
                                <w:div w:id="1420102366">
                                  <w:marLeft w:val="0"/>
                                  <w:marRight w:val="0"/>
                                  <w:marTop w:val="0"/>
                                  <w:marBottom w:val="0"/>
                                  <w:divBdr>
                                    <w:top w:val="none" w:sz="0" w:space="0" w:color="auto"/>
                                    <w:left w:val="none" w:sz="0" w:space="0" w:color="auto"/>
                                    <w:bottom w:val="none" w:sz="0" w:space="0" w:color="auto"/>
                                    <w:right w:val="none" w:sz="0" w:space="0" w:color="auto"/>
                                  </w:divBdr>
                                </w:div>
                                <w:div w:id="1057705936">
                                  <w:marLeft w:val="0"/>
                                  <w:marRight w:val="0"/>
                                  <w:marTop w:val="0"/>
                                  <w:marBottom w:val="0"/>
                                  <w:divBdr>
                                    <w:top w:val="none" w:sz="0" w:space="0" w:color="auto"/>
                                    <w:left w:val="none" w:sz="0" w:space="0" w:color="auto"/>
                                    <w:bottom w:val="none" w:sz="0" w:space="0" w:color="auto"/>
                                    <w:right w:val="none" w:sz="0" w:space="0" w:color="auto"/>
                                  </w:divBdr>
                                  <w:divsChild>
                                    <w:div w:id="971449146">
                                      <w:marLeft w:val="0"/>
                                      <w:marRight w:val="0"/>
                                      <w:marTop w:val="0"/>
                                      <w:marBottom w:val="0"/>
                                      <w:divBdr>
                                        <w:top w:val="none" w:sz="0" w:space="0" w:color="auto"/>
                                        <w:left w:val="none" w:sz="0" w:space="0" w:color="auto"/>
                                        <w:bottom w:val="none" w:sz="0" w:space="0" w:color="auto"/>
                                        <w:right w:val="none" w:sz="0" w:space="0" w:color="auto"/>
                                      </w:divBdr>
                                      <w:divsChild>
                                        <w:div w:id="1953897461">
                                          <w:marLeft w:val="0"/>
                                          <w:marRight w:val="0"/>
                                          <w:marTop w:val="0"/>
                                          <w:marBottom w:val="0"/>
                                          <w:divBdr>
                                            <w:top w:val="none" w:sz="0" w:space="0" w:color="auto"/>
                                            <w:left w:val="none" w:sz="0" w:space="0" w:color="auto"/>
                                            <w:bottom w:val="none" w:sz="0" w:space="0" w:color="auto"/>
                                            <w:right w:val="none" w:sz="0" w:space="0" w:color="auto"/>
                                          </w:divBdr>
                                        </w:div>
                                        <w:div w:id="596140127">
                                          <w:marLeft w:val="0"/>
                                          <w:marRight w:val="0"/>
                                          <w:marTop w:val="0"/>
                                          <w:marBottom w:val="0"/>
                                          <w:divBdr>
                                            <w:top w:val="none" w:sz="0" w:space="0" w:color="auto"/>
                                            <w:left w:val="none" w:sz="0" w:space="0" w:color="auto"/>
                                            <w:bottom w:val="none" w:sz="0" w:space="0" w:color="auto"/>
                                            <w:right w:val="none" w:sz="0" w:space="0" w:color="auto"/>
                                          </w:divBdr>
                                        </w:div>
                                      </w:divsChild>
                                    </w:div>
                                    <w:div w:id="21003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6882">
                          <w:marLeft w:val="0"/>
                          <w:marRight w:val="0"/>
                          <w:marTop w:val="0"/>
                          <w:marBottom w:val="0"/>
                          <w:divBdr>
                            <w:top w:val="none" w:sz="0" w:space="0" w:color="auto"/>
                            <w:left w:val="none" w:sz="0" w:space="0" w:color="auto"/>
                            <w:bottom w:val="none" w:sz="0" w:space="0" w:color="auto"/>
                            <w:right w:val="none" w:sz="0" w:space="0" w:color="auto"/>
                          </w:divBdr>
                          <w:divsChild>
                            <w:div w:id="5017013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034">
      <w:bodyDiv w:val="1"/>
      <w:marLeft w:val="0"/>
      <w:marRight w:val="0"/>
      <w:marTop w:val="0"/>
      <w:marBottom w:val="0"/>
      <w:divBdr>
        <w:top w:val="none" w:sz="0" w:space="0" w:color="auto"/>
        <w:left w:val="none" w:sz="0" w:space="0" w:color="auto"/>
        <w:bottom w:val="none" w:sz="0" w:space="0" w:color="auto"/>
        <w:right w:val="none" w:sz="0" w:space="0" w:color="auto"/>
      </w:divBdr>
      <w:divsChild>
        <w:div w:id="182210447">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396587095">
                  <w:marLeft w:val="0"/>
                  <w:marRight w:val="0"/>
                  <w:marTop w:val="0"/>
                  <w:marBottom w:val="0"/>
                  <w:divBdr>
                    <w:top w:val="none" w:sz="0" w:space="0" w:color="auto"/>
                    <w:left w:val="none" w:sz="0" w:space="0" w:color="auto"/>
                    <w:bottom w:val="none" w:sz="0" w:space="0" w:color="auto"/>
                    <w:right w:val="none" w:sz="0" w:space="0" w:color="auto"/>
                  </w:divBdr>
                  <w:divsChild>
                    <w:div w:id="2137795354">
                      <w:marLeft w:val="0"/>
                      <w:marRight w:val="0"/>
                      <w:marTop w:val="0"/>
                      <w:marBottom w:val="0"/>
                      <w:divBdr>
                        <w:top w:val="none" w:sz="0" w:space="0" w:color="auto"/>
                        <w:left w:val="none" w:sz="0" w:space="0" w:color="auto"/>
                        <w:bottom w:val="none" w:sz="0" w:space="0" w:color="auto"/>
                        <w:right w:val="none" w:sz="0" w:space="0" w:color="auto"/>
                      </w:divBdr>
                      <w:divsChild>
                        <w:div w:id="760562510">
                          <w:marLeft w:val="0"/>
                          <w:marRight w:val="0"/>
                          <w:marTop w:val="0"/>
                          <w:marBottom w:val="0"/>
                          <w:divBdr>
                            <w:top w:val="none" w:sz="0" w:space="0" w:color="auto"/>
                            <w:left w:val="none" w:sz="0" w:space="0" w:color="auto"/>
                            <w:bottom w:val="none" w:sz="0" w:space="0" w:color="auto"/>
                            <w:right w:val="none" w:sz="0" w:space="0" w:color="auto"/>
                          </w:divBdr>
                        </w:div>
                        <w:div w:id="2044670934">
                          <w:marLeft w:val="0"/>
                          <w:marRight w:val="0"/>
                          <w:marTop w:val="0"/>
                          <w:marBottom w:val="0"/>
                          <w:divBdr>
                            <w:top w:val="none" w:sz="0" w:space="0" w:color="auto"/>
                            <w:left w:val="none" w:sz="0" w:space="0" w:color="auto"/>
                            <w:bottom w:val="none" w:sz="0" w:space="0" w:color="auto"/>
                            <w:right w:val="none" w:sz="0" w:space="0" w:color="auto"/>
                          </w:divBdr>
                          <w:divsChild>
                            <w:div w:id="531067958">
                              <w:marLeft w:val="0"/>
                              <w:marRight w:val="0"/>
                              <w:marTop w:val="0"/>
                              <w:marBottom w:val="0"/>
                              <w:divBdr>
                                <w:top w:val="none" w:sz="0" w:space="0" w:color="auto"/>
                                <w:left w:val="none" w:sz="0" w:space="0" w:color="auto"/>
                                <w:bottom w:val="none" w:sz="0" w:space="0" w:color="auto"/>
                                <w:right w:val="none" w:sz="0" w:space="0" w:color="auto"/>
                              </w:divBdr>
                            </w:div>
                            <w:div w:id="1767799696">
                              <w:marLeft w:val="0"/>
                              <w:marRight w:val="0"/>
                              <w:marTop w:val="0"/>
                              <w:marBottom w:val="0"/>
                              <w:divBdr>
                                <w:top w:val="none" w:sz="0" w:space="0" w:color="auto"/>
                                <w:left w:val="none" w:sz="0" w:space="0" w:color="auto"/>
                                <w:bottom w:val="none" w:sz="0" w:space="0" w:color="auto"/>
                                <w:right w:val="none" w:sz="0" w:space="0" w:color="auto"/>
                              </w:divBdr>
                            </w:div>
                          </w:divsChild>
                        </w:div>
                        <w:div w:id="530804209">
                          <w:marLeft w:val="0"/>
                          <w:marRight w:val="0"/>
                          <w:marTop w:val="0"/>
                          <w:marBottom w:val="0"/>
                          <w:divBdr>
                            <w:top w:val="none" w:sz="0" w:space="0" w:color="auto"/>
                            <w:left w:val="none" w:sz="0" w:space="0" w:color="auto"/>
                            <w:bottom w:val="none" w:sz="0" w:space="0" w:color="auto"/>
                            <w:right w:val="none" w:sz="0" w:space="0" w:color="auto"/>
                          </w:divBdr>
                        </w:div>
                        <w:div w:id="1812163648">
                          <w:marLeft w:val="0"/>
                          <w:marRight w:val="0"/>
                          <w:marTop w:val="0"/>
                          <w:marBottom w:val="0"/>
                          <w:divBdr>
                            <w:top w:val="none" w:sz="0" w:space="0" w:color="auto"/>
                            <w:left w:val="none" w:sz="0" w:space="0" w:color="auto"/>
                            <w:bottom w:val="none" w:sz="0" w:space="0" w:color="auto"/>
                            <w:right w:val="none" w:sz="0" w:space="0" w:color="auto"/>
                          </w:divBdr>
                        </w:div>
                        <w:div w:id="114493397">
                          <w:marLeft w:val="0"/>
                          <w:marRight w:val="0"/>
                          <w:marTop w:val="0"/>
                          <w:marBottom w:val="0"/>
                          <w:divBdr>
                            <w:top w:val="none" w:sz="0" w:space="0" w:color="auto"/>
                            <w:left w:val="none" w:sz="0" w:space="0" w:color="auto"/>
                            <w:bottom w:val="none" w:sz="0" w:space="0" w:color="auto"/>
                            <w:right w:val="none" w:sz="0" w:space="0" w:color="auto"/>
                          </w:divBdr>
                          <w:divsChild>
                            <w:div w:id="1769541537">
                              <w:marLeft w:val="0"/>
                              <w:marRight w:val="0"/>
                              <w:marTop w:val="0"/>
                              <w:marBottom w:val="0"/>
                              <w:divBdr>
                                <w:top w:val="none" w:sz="0" w:space="0" w:color="auto"/>
                                <w:left w:val="none" w:sz="0" w:space="0" w:color="auto"/>
                                <w:bottom w:val="none" w:sz="0" w:space="0" w:color="auto"/>
                                <w:right w:val="none" w:sz="0" w:space="0" w:color="auto"/>
                              </w:divBdr>
                            </w:div>
                            <w:div w:id="1015423288">
                              <w:marLeft w:val="0"/>
                              <w:marRight w:val="0"/>
                              <w:marTop w:val="0"/>
                              <w:marBottom w:val="0"/>
                              <w:divBdr>
                                <w:top w:val="none" w:sz="0" w:space="0" w:color="auto"/>
                                <w:left w:val="none" w:sz="0" w:space="0" w:color="auto"/>
                                <w:bottom w:val="none" w:sz="0" w:space="0" w:color="auto"/>
                                <w:right w:val="none" w:sz="0" w:space="0" w:color="auto"/>
                              </w:divBdr>
                              <w:divsChild>
                                <w:div w:id="227888250">
                                  <w:marLeft w:val="0"/>
                                  <w:marRight w:val="0"/>
                                  <w:marTop w:val="0"/>
                                  <w:marBottom w:val="0"/>
                                  <w:divBdr>
                                    <w:top w:val="none" w:sz="0" w:space="0" w:color="auto"/>
                                    <w:left w:val="none" w:sz="0" w:space="0" w:color="auto"/>
                                    <w:bottom w:val="none" w:sz="0" w:space="0" w:color="auto"/>
                                    <w:right w:val="none" w:sz="0" w:space="0" w:color="auto"/>
                                  </w:divBdr>
                                </w:div>
                                <w:div w:id="360974964">
                                  <w:marLeft w:val="0"/>
                                  <w:marRight w:val="0"/>
                                  <w:marTop w:val="0"/>
                                  <w:marBottom w:val="0"/>
                                  <w:divBdr>
                                    <w:top w:val="none" w:sz="0" w:space="0" w:color="auto"/>
                                    <w:left w:val="none" w:sz="0" w:space="0" w:color="auto"/>
                                    <w:bottom w:val="none" w:sz="0" w:space="0" w:color="auto"/>
                                    <w:right w:val="none" w:sz="0" w:space="0" w:color="auto"/>
                                  </w:divBdr>
                                </w:div>
                                <w:div w:id="381905362">
                                  <w:marLeft w:val="0"/>
                                  <w:marRight w:val="0"/>
                                  <w:marTop w:val="0"/>
                                  <w:marBottom w:val="0"/>
                                  <w:divBdr>
                                    <w:top w:val="none" w:sz="0" w:space="0" w:color="auto"/>
                                    <w:left w:val="none" w:sz="0" w:space="0" w:color="auto"/>
                                    <w:bottom w:val="none" w:sz="0" w:space="0" w:color="auto"/>
                                    <w:right w:val="none" w:sz="0" w:space="0" w:color="auto"/>
                                  </w:divBdr>
                                </w:div>
                              </w:divsChild>
                            </w:div>
                            <w:div w:id="2093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8116">
      <w:bodyDiv w:val="1"/>
      <w:marLeft w:val="0"/>
      <w:marRight w:val="0"/>
      <w:marTop w:val="0"/>
      <w:marBottom w:val="0"/>
      <w:divBdr>
        <w:top w:val="none" w:sz="0" w:space="0" w:color="auto"/>
        <w:left w:val="none" w:sz="0" w:space="0" w:color="auto"/>
        <w:bottom w:val="none" w:sz="0" w:space="0" w:color="auto"/>
        <w:right w:val="none" w:sz="0" w:space="0" w:color="auto"/>
      </w:divBdr>
      <w:divsChild>
        <w:div w:id="476069878">
          <w:marLeft w:val="0"/>
          <w:marRight w:val="0"/>
          <w:marTop w:val="0"/>
          <w:marBottom w:val="0"/>
          <w:divBdr>
            <w:top w:val="none" w:sz="0" w:space="0" w:color="auto"/>
            <w:left w:val="none" w:sz="0" w:space="0" w:color="auto"/>
            <w:bottom w:val="none" w:sz="0" w:space="0" w:color="auto"/>
            <w:right w:val="none" w:sz="0" w:space="0" w:color="auto"/>
          </w:divBdr>
          <w:divsChild>
            <w:div w:id="981737051">
              <w:marLeft w:val="0"/>
              <w:marRight w:val="0"/>
              <w:marTop w:val="0"/>
              <w:marBottom w:val="0"/>
              <w:divBdr>
                <w:top w:val="none" w:sz="0" w:space="0" w:color="auto"/>
                <w:left w:val="none" w:sz="0" w:space="0" w:color="auto"/>
                <w:bottom w:val="none" w:sz="0" w:space="0" w:color="auto"/>
                <w:right w:val="none" w:sz="0" w:space="0" w:color="auto"/>
              </w:divBdr>
              <w:divsChild>
                <w:div w:id="200365775">
                  <w:marLeft w:val="0"/>
                  <w:marRight w:val="0"/>
                  <w:marTop w:val="0"/>
                  <w:marBottom w:val="0"/>
                  <w:divBdr>
                    <w:top w:val="none" w:sz="0" w:space="0" w:color="auto"/>
                    <w:left w:val="none" w:sz="0" w:space="0" w:color="auto"/>
                    <w:bottom w:val="none" w:sz="0" w:space="0" w:color="auto"/>
                    <w:right w:val="none" w:sz="0" w:space="0" w:color="auto"/>
                  </w:divBdr>
                  <w:divsChild>
                    <w:div w:id="1259406016">
                      <w:marLeft w:val="0"/>
                      <w:marRight w:val="0"/>
                      <w:marTop w:val="0"/>
                      <w:marBottom w:val="0"/>
                      <w:divBdr>
                        <w:top w:val="none" w:sz="0" w:space="0" w:color="auto"/>
                        <w:left w:val="none" w:sz="0" w:space="0" w:color="auto"/>
                        <w:bottom w:val="none" w:sz="0" w:space="0" w:color="auto"/>
                        <w:right w:val="none" w:sz="0" w:space="0" w:color="auto"/>
                      </w:divBdr>
                      <w:divsChild>
                        <w:div w:id="10980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743688">
      <w:bodyDiv w:val="1"/>
      <w:marLeft w:val="0"/>
      <w:marRight w:val="0"/>
      <w:marTop w:val="0"/>
      <w:marBottom w:val="0"/>
      <w:divBdr>
        <w:top w:val="none" w:sz="0" w:space="0" w:color="auto"/>
        <w:left w:val="none" w:sz="0" w:space="0" w:color="auto"/>
        <w:bottom w:val="none" w:sz="0" w:space="0" w:color="auto"/>
        <w:right w:val="none" w:sz="0" w:space="0" w:color="auto"/>
      </w:divBdr>
      <w:divsChild>
        <w:div w:id="192498793">
          <w:marLeft w:val="0"/>
          <w:marRight w:val="0"/>
          <w:marTop w:val="0"/>
          <w:marBottom w:val="0"/>
          <w:divBdr>
            <w:top w:val="none" w:sz="0" w:space="0" w:color="auto"/>
            <w:left w:val="none" w:sz="0" w:space="0" w:color="auto"/>
            <w:bottom w:val="none" w:sz="0" w:space="0" w:color="auto"/>
            <w:right w:val="none" w:sz="0" w:space="0" w:color="auto"/>
          </w:divBdr>
          <w:divsChild>
            <w:div w:id="1067143217">
              <w:marLeft w:val="0"/>
              <w:marRight w:val="0"/>
              <w:marTop w:val="0"/>
              <w:marBottom w:val="0"/>
              <w:divBdr>
                <w:top w:val="none" w:sz="0" w:space="0" w:color="auto"/>
                <w:left w:val="none" w:sz="0" w:space="0" w:color="auto"/>
                <w:bottom w:val="none" w:sz="0" w:space="0" w:color="auto"/>
                <w:right w:val="none" w:sz="0" w:space="0" w:color="auto"/>
              </w:divBdr>
              <w:divsChild>
                <w:div w:id="1220558147">
                  <w:marLeft w:val="0"/>
                  <w:marRight w:val="0"/>
                  <w:marTop w:val="0"/>
                  <w:marBottom w:val="0"/>
                  <w:divBdr>
                    <w:top w:val="none" w:sz="0" w:space="0" w:color="auto"/>
                    <w:left w:val="none" w:sz="0" w:space="0" w:color="auto"/>
                    <w:bottom w:val="none" w:sz="0" w:space="0" w:color="auto"/>
                    <w:right w:val="none" w:sz="0" w:space="0" w:color="auto"/>
                  </w:divBdr>
                  <w:divsChild>
                    <w:div w:id="256913593">
                      <w:marLeft w:val="0"/>
                      <w:marRight w:val="0"/>
                      <w:marTop w:val="0"/>
                      <w:marBottom w:val="0"/>
                      <w:divBdr>
                        <w:top w:val="none" w:sz="0" w:space="0" w:color="auto"/>
                        <w:left w:val="none" w:sz="0" w:space="0" w:color="auto"/>
                        <w:bottom w:val="none" w:sz="0" w:space="0" w:color="auto"/>
                        <w:right w:val="none" w:sz="0" w:space="0" w:color="auto"/>
                      </w:divBdr>
                      <w:divsChild>
                        <w:div w:id="1437481984">
                          <w:marLeft w:val="0"/>
                          <w:marRight w:val="0"/>
                          <w:marTop w:val="0"/>
                          <w:marBottom w:val="0"/>
                          <w:divBdr>
                            <w:top w:val="none" w:sz="0" w:space="0" w:color="auto"/>
                            <w:left w:val="none" w:sz="0" w:space="0" w:color="auto"/>
                            <w:bottom w:val="none" w:sz="0" w:space="0" w:color="auto"/>
                            <w:right w:val="none" w:sz="0" w:space="0" w:color="auto"/>
                          </w:divBdr>
                          <w:divsChild>
                            <w:div w:id="2038694874">
                              <w:marLeft w:val="0"/>
                              <w:marRight w:val="0"/>
                              <w:marTop w:val="0"/>
                              <w:marBottom w:val="0"/>
                              <w:divBdr>
                                <w:top w:val="none" w:sz="0" w:space="0" w:color="auto"/>
                                <w:left w:val="none" w:sz="0" w:space="0" w:color="auto"/>
                                <w:bottom w:val="none" w:sz="0" w:space="0" w:color="auto"/>
                                <w:right w:val="none" w:sz="0" w:space="0" w:color="auto"/>
                              </w:divBdr>
                              <w:divsChild>
                                <w:div w:id="125121782">
                                  <w:marLeft w:val="0"/>
                                  <w:marRight w:val="0"/>
                                  <w:marTop w:val="0"/>
                                  <w:marBottom w:val="0"/>
                                  <w:divBdr>
                                    <w:top w:val="none" w:sz="0" w:space="0" w:color="auto"/>
                                    <w:left w:val="none" w:sz="0" w:space="0" w:color="auto"/>
                                    <w:bottom w:val="none" w:sz="0" w:space="0" w:color="auto"/>
                                    <w:right w:val="none" w:sz="0" w:space="0" w:color="auto"/>
                                  </w:divBdr>
                                  <w:divsChild>
                                    <w:div w:id="756096045">
                                      <w:marLeft w:val="0"/>
                                      <w:marRight w:val="0"/>
                                      <w:marTop w:val="0"/>
                                      <w:marBottom w:val="0"/>
                                      <w:divBdr>
                                        <w:top w:val="none" w:sz="0" w:space="0" w:color="auto"/>
                                        <w:left w:val="none" w:sz="0" w:space="0" w:color="auto"/>
                                        <w:bottom w:val="none" w:sz="0" w:space="0" w:color="auto"/>
                                        <w:right w:val="none" w:sz="0" w:space="0" w:color="auto"/>
                                      </w:divBdr>
                                    </w:div>
                                    <w:div w:id="207186998">
                                      <w:marLeft w:val="0"/>
                                      <w:marRight w:val="0"/>
                                      <w:marTop w:val="0"/>
                                      <w:marBottom w:val="0"/>
                                      <w:divBdr>
                                        <w:top w:val="none" w:sz="0" w:space="0" w:color="auto"/>
                                        <w:left w:val="none" w:sz="0" w:space="0" w:color="auto"/>
                                        <w:bottom w:val="none" w:sz="0" w:space="0" w:color="auto"/>
                                        <w:right w:val="none" w:sz="0" w:space="0" w:color="auto"/>
                                      </w:divBdr>
                                    </w:div>
                                    <w:div w:id="2053069493">
                                      <w:marLeft w:val="0"/>
                                      <w:marRight w:val="0"/>
                                      <w:marTop w:val="0"/>
                                      <w:marBottom w:val="0"/>
                                      <w:divBdr>
                                        <w:top w:val="none" w:sz="0" w:space="0" w:color="auto"/>
                                        <w:left w:val="none" w:sz="0" w:space="0" w:color="auto"/>
                                        <w:bottom w:val="none" w:sz="0" w:space="0" w:color="auto"/>
                                        <w:right w:val="none" w:sz="0" w:space="0" w:color="auto"/>
                                      </w:divBdr>
                                    </w:div>
                                  </w:divsChild>
                                </w:div>
                                <w:div w:id="1535582550">
                                  <w:marLeft w:val="0"/>
                                  <w:marRight w:val="0"/>
                                  <w:marTop w:val="0"/>
                                  <w:marBottom w:val="0"/>
                                  <w:divBdr>
                                    <w:top w:val="none" w:sz="0" w:space="0" w:color="auto"/>
                                    <w:left w:val="none" w:sz="0" w:space="0" w:color="auto"/>
                                    <w:bottom w:val="none" w:sz="0" w:space="0" w:color="auto"/>
                                    <w:right w:val="none" w:sz="0" w:space="0" w:color="auto"/>
                                  </w:divBdr>
                                  <w:divsChild>
                                    <w:div w:id="1459489259">
                                      <w:marLeft w:val="0"/>
                                      <w:marRight w:val="0"/>
                                      <w:marTop w:val="0"/>
                                      <w:marBottom w:val="0"/>
                                      <w:divBdr>
                                        <w:top w:val="none" w:sz="0" w:space="0" w:color="auto"/>
                                        <w:left w:val="none" w:sz="0" w:space="0" w:color="auto"/>
                                        <w:bottom w:val="none" w:sz="0" w:space="0" w:color="auto"/>
                                        <w:right w:val="none" w:sz="0" w:space="0" w:color="auto"/>
                                      </w:divBdr>
                                    </w:div>
                                    <w:div w:id="20924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105">
                              <w:marLeft w:val="0"/>
                              <w:marRight w:val="0"/>
                              <w:marTop w:val="0"/>
                              <w:marBottom w:val="0"/>
                              <w:divBdr>
                                <w:top w:val="none" w:sz="0" w:space="0" w:color="auto"/>
                                <w:left w:val="none" w:sz="0" w:space="0" w:color="auto"/>
                                <w:bottom w:val="none" w:sz="0" w:space="0" w:color="auto"/>
                                <w:right w:val="none" w:sz="0" w:space="0" w:color="auto"/>
                              </w:divBdr>
                            </w:div>
                          </w:divsChild>
                        </w:div>
                        <w:div w:id="353925131">
                          <w:marLeft w:val="0"/>
                          <w:marRight w:val="0"/>
                          <w:marTop w:val="0"/>
                          <w:marBottom w:val="0"/>
                          <w:divBdr>
                            <w:top w:val="none" w:sz="0" w:space="0" w:color="auto"/>
                            <w:left w:val="none" w:sz="0" w:space="0" w:color="auto"/>
                            <w:bottom w:val="none" w:sz="0" w:space="0" w:color="auto"/>
                            <w:right w:val="none" w:sz="0" w:space="0" w:color="auto"/>
                          </w:divBdr>
                          <w:divsChild>
                            <w:div w:id="1673798542">
                              <w:marLeft w:val="0"/>
                              <w:marRight w:val="0"/>
                              <w:marTop w:val="0"/>
                              <w:marBottom w:val="0"/>
                              <w:divBdr>
                                <w:top w:val="none" w:sz="0" w:space="0" w:color="auto"/>
                                <w:left w:val="none" w:sz="0" w:space="0" w:color="auto"/>
                                <w:bottom w:val="none" w:sz="0" w:space="0" w:color="auto"/>
                                <w:right w:val="none" w:sz="0" w:space="0" w:color="auto"/>
                              </w:divBdr>
                            </w:div>
                            <w:div w:id="51656084">
                              <w:marLeft w:val="0"/>
                              <w:marRight w:val="0"/>
                              <w:marTop w:val="0"/>
                              <w:marBottom w:val="0"/>
                              <w:divBdr>
                                <w:top w:val="none" w:sz="0" w:space="0" w:color="auto"/>
                                <w:left w:val="none" w:sz="0" w:space="0" w:color="auto"/>
                                <w:bottom w:val="none" w:sz="0" w:space="0" w:color="auto"/>
                                <w:right w:val="none" w:sz="0" w:space="0" w:color="auto"/>
                              </w:divBdr>
                            </w:div>
                          </w:divsChild>
                        </w:div>
                        <w:div w:id="1601596674">
                          <w:marLeft w:val="0"/>
                          <w:marRight w:val="0"/>
                          <w:marTop w:val="0"/>
                          <w:marBottom w:val="0"/>
                          <w:divBdr>
                            <w:top w:val="none" w:sz="0" w:space="0" w:color="auto"/>
                            <w:left w:val="none" w:sz="0" w:space="0" w:color="auto"/>
                            <w:bottom w:val="none" w:sz="0" w:space="0" w:color="auto"/>
                            <w:right w:val="none" w:sz="0" w:space="0" w:color="auto"/>
                          </w:divBdr>
                        </w:div>
                        <w:div w:id="412513311">
                          <w:marLeft w:val="0"/>
                          <w:marRight w:val="0"/>
                          <w:marTop w:val="0"/>
                          <w:marBottom w:val="0"/>
                          <w:divBdr>
                            <w:top w:val="none" w:sz="0" w:space="0" w:color="auto"/>
                            <w:left w:val="none" w:sz="0" w:space="0" w:color="auto"/>
                            <w:bottom w:val="none" w:sz="0" w:space="0" w:color="auto"/>
                            <w:right w:val="none" w:sz="0" w:space="0" w:color="auto"/>
                          </w:divBdr>
                          <w:divsChild>
                            <w:div w:id="2134594571">
                              <w:marLeft w:val="0"/>
                              <w:marRight w:val="0"/>
                              <w:marTop w:val="0"/>
                              <w:marBottom w:val="0"/>
                              <w:divBdr>
                                <w:top w:val="none" w:sz="0" w:space="0" w:color="auto"/>
                                <w:left w:val="none" w:sz="0" w:space="0" w:color="auto"/>
                                <w:bottom w:val="none" w:sz="0" w:space="0" w:color="auto"/>
                                <w:right w:val="none" w:sz="0" w:space="0" w:color="auto"/>
                              </w:divBdr>
                            </w:div>
                            <w:div w:id="1105267273">
                              <w:marLeft w:val="0"/>
                              <w:marRight w:val="0"/>
                              <w:marTop w:val="0"/>
                              <w:marBottom w:val="0"/>
                              <w:divBdr>
                                <w:top w:val="none" w:sz="0" w:space="0" w:color="auto"/>
                                <w:left w:val="none" w:sz="0" w:space="0" w:color="auto"/>
                                <w:bottom w:val="none" w:sz="0" w:space="0" w:color="auto"/>
                                <w:right w:val="none" w:sz="0" w:space="0" w:color="auto"/>
                              </w:divBdr>
                            </w:div>
                          </w:divsChild>
                        </w:div>
                        <w:div w:id="1634021876">
                          <w:marLeft w:val="0"/>
                          <w:marRight w:val="0"/>
                          <w:marTop w:val="0"/>
                          <w:marBottom w:val="0"/>
                          <w:divBdr>
                            <w:top w:val="none" w:sz="0" w:space="0" w:color="auto"/>
                            <w:left w:val="none" w:sz="0" w:space="0" w:color="auto"/>
                            <w:bottom w:val="none" w:sz="0" w:space="0" w:color="auto"/>
                            <w:right w:val="none" w:sz="0" w:space="0" w:color="auto"/>
                          </w:divBdr>
                        </w:div>
                        <w:div w:id="4596772">
                          <w:marLeft w:val="0"/>
                          <w:marRight w:val="0"/>
                          <w:marTop w:val="0"/>
                          <w:marBottom w:val="0"/>
                          <w:divBdr>
                            <w:top w:val="none" w:sz="0" w:space="0" w:color="auto"/>
                            <w:left w:val="none" w:sz="0" w:space="0" w:color="auto"/>
                            <w:bottom w:val="none" w:sz="0" w:space="0" w:color="auto"/>
                            <w:right w:val="none" w:sz="0" w:space="0" w:color="auto"/>
                          </w:divBdr>
                        </w:div>
                        <w:div w:id="1276671569">
                          <w:marLeft w:val="0"/>
                          <w:marRight w:val="0"/>
                          <w:marTop w:val="0"/>
                          <w:marBottom w:val="0"/>
                          <w:divBdr>
                            <w:top w:val="none" w:sz="0" w:space="0" w:color="auto"/>
                            <w:left w:val="none" w:sz="0" w:space="0" w:color="auto"/>
                            <w:bottom w:val="none" w:sz="0" w:space="0" w:color="auto"/>
                            <w:right w:val="none" w:sz="0" w:space="0" w:color="auto"/>
                          </w:divBdr>
                          <w:divsChild>
                            <w:div w:id="213084857">
                              <w:marLeft w:val="0"/>
                              <w:marRight w:val="0"/>
                              <w:marTop w:val="0"/>
                              <w:marBottom w:val="0"/>
                              <w:divBdr>
                                <w:top w:val="none" w:sz="0" w:space="0" w:color="auto"/>
                                <w:left w:val="none" w:sz="0" w:space="0" w:color="auto"/>
                                <w:bottom w:val="none" w:sz="0" w:space="0" w:color="auto"/>
                                <w:right w:val="none" w:sz="0" w:space="0" w:color="auto"/>
                              </w:divBdr>
                            </w:div>
                            <w:div w:id="1877305383">
                              <w:marLeft w:val="0"/>
                              <w:marRight w:val="0"/>
                              <w:marTop w:val="0"/>
                              <w:marBottom w:val="0"/>
                              <w:divBdr>
                                <w:top w:val="none" w:sz="0" w:space="0" w:color="auto"/>
                                <w:left w:val="none" w:sz="0" w:space="0" w:color="auto"/>
                                <w:bottom w:val="none" w:sz="0" w:space="0" w:color="auto"/>
                                <w:right w:val="none" w:sz="0" w:space="0" w:color="auto"/>
                              </w:divBdr>
                            </w:div>
                          </w:divsChild>
                        </w:div>
                        <w:div w:id="660810666">
                          <w:marLeft w:val="0"/>
                          <w:marRight w:val="0"/>
                          <w:marTop w:val="0"/>
                          <w:marBottom w:val="0"/>
                          <w:divBdr>
                            <w:top w:val="none" w:sz="0" w:space="0" w:color="auto"/>
                            <w:left w:val="none" w:sz="0" w:space="0" w:color="auto"/>
                            <w:bottom w:val="none" w:sz="0" w:space="0" w:color="auto"/>
                            <w:right w:val="none" w:sz="0" w:space="0" w:color="auto"/>
                          </w:divBdr>
                          <w:divsChild>
                            <w:div w:id="1268152366">
                              <w:marLeft w:val="0"/>
                              <w:marRight w:val="0"/>
                              <w:marTop w:val="0"/>
                              <w:marBottom w:val="0"/>
                              <w:divBdr>
                                <w:top w:val="none" w:sz="0" w:space="0" w:color="auto"/>
                                <w:left w:val="none" w:sz="0" w:space="0" w:color="auto"/>
                                <w:bottom w:val="none" w:sz="0" w:space="0" w:color="auto"/>
                                <w:right w:val="none" w:sz="0" w:space="0" w:color="auto"/>
                              </w:divBdr>
                              <w:divsChild>
                                <w:div w:id="850222273">
                                  <w:marLeft w:val="0"/>
                                  <w:marRight w:val="0"/>
                                  <w:marTop w:val="0"/>
                                  <w:marBottom w:val="0"/>
                                  <w:divBdr>
                                    <w:top w:val="none" w:sz="0" w:space="0" w:color="auto"/>
                                    <w:left w:val="none" w:sz="0" w:space="0" w:color="auto"/>
                                    <w:bottom w:val="none" w:sz="0" w:space="0" w:color="auto"/>
                                    <w:right w:val="none" w:sz="0" w:space="0" w:color="auto"/>
                                  </w:divBdr>
                                </w:div>
                                <w:div w:id="173081605">
                                  <w:marLeft w:val="0"/>
                                  <w:marRight w:val="0"/>
                                  <w:marTop w:val="0"/>
                                  <w:marBottom w:val="0"/>
                                  <w:divBdr>
                                    <w:top w:val="none" w:sz="0" w:space="0" w:color="auto"/>
                                    <w:left w:val="none" w:sz="0" w:space="0" w:color="auto"/>
                                    <w:bottom w:val="none" w:sz="0" w:space="0" w:color="auto"/>
                                    <w:right w:val="none" w:sz="0" w:space="0" w:color="auto"/>
                                  </w:divBdr>
                                </w:div>
                              </w:divsChild>
                            </w:div>
                            <w:div w:id="1065953273">
                              <w:marLeft w:val="0"/>
                              <w:marRight w:val="0"/>
                              <w:marTop w:val="0"/>
                              <w:marBottom w:val="0"/>
                              <w:divBdr>
                                <w:top w:val="none" w:sz="0" w:space="0" w:color="auto"/>
                                <w:left w:val="none" w:sz="0" w:space="0" w:color="auto"/>
                                <w:bottom w:val="none" w:sz="0" w:space="0" w:color="auto"/>
                                <w:right w:val="none" w:sz="0" w:space="0" w:color="auto"/>
                              </w:divBdr>
                              <w:divsChild>
                                <w:div w:id="701445875">
                                  <w:marLeft w:val="0"/>
                                  <w:marRight w:val="0"/>
                                  <w:marTop w:val="0"/>
                                  <w:marBottom w:val="0"/>
                                  <w:divBdr>
                                    <w:top w:val="none" w:sz="0" w:space="0" w:color="auto"/>
                                    <w:left w:val="none" w:sz="0" w:space="0" w:color="auto"/>
                                    <w:bottom w:val="none" w:sz="0" w:space="0" w:color="auto"/>
                                    <w:right w:val="none" w:sz="0" w:space="0" w:color="auto"/>
                                  </w:divBdr>
                                </w:div>
                                <w:div w:id="369693642">
                                  <w:marLeft w:val="0"/>
                                  <w:marRight w:val="0"/>
                                  <w:marTop w:val="0"/>
                                  <w:marBottom w:val="0"/>
                                  <w:divBdr>
                                    <w:top w:val="none" w:sz="0" w:space="0" w:color="auto"/>
                                    <w:left w:val="none" w:sz="0" w:space="0" w:color="auto"/>
                                    <w:bottom w:val="none" w:sz="0" w:space="0" w:color="auto"/>
                                    <w:right w:val="none" w:sz="0" w:space="0" w:color="auto"/>
                                  </w:divBdr>
                                </w:div>
                              </w:divsChild>
                            </w:div>
                            <w:div w:id="322198449">
                              <w:marLeft w:val="0"/>
                              <w:marRight w:val="0"/>
                              <w:marTop w:val="0"/>
                              <w:marBottom w:val="0"/>
                              <w:divBdr>
                                <w:top w:val="none" w:sz="0" w:space="0" w:color="auto"/>
                                <w:left w:val="none" w:sz="0" w:space="0" w:color="auto"/>
                                <w:bottom w:val="none" w:sz="0" w:space="0" w:color="auto"/>
                                <w:right w:val="none" w:sz="0" w:space="0" w:color="auto"/>
                              </w:divBdr>
                            </w:div>
                          </w:divsChild>
                        </w:div>
                        <w:div w:id="572392262">
                          <w:marLeft w:val="0"/>
                          <w:marRight w:val="0"/>
                          <w:marTop w:val="0"/>
                          <w:marBottom w:val="0"/>
                          <w:divBdr>
                            <w:top w:val="none" w:sz="0" w:space="0" w:color="auto"/>
                            <w:left w:val="none" w:sz="0" w:space="0" w:color="auto"/>
                            <w:bottom w:val="none" w:sz="0" w:space="0" w:color="auto"/>
                            <w:right w:val="none" w:sz="0" w:space="0" w:color="auto"/>
                          </w:divBdr>
                          <w:divsChild>
                            <w:div w:id="5108005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HowardGodfrey</dc:creator>
  <cp:lastModifiedBy>hgodfrey@uncc.edu</cp:lastModifiedBy>
  <cp:revision>2</cp:revision>
  <cp:lastPrinted>2014-10-18T20:19:00Z</cp:lastPrinted>
  <dcterms:created xsi:type="dcterms:W3CDTF">2016-12-01T21:29:00Z</dcterms:created>
  <dcterms:modified xsi:type="dcterms:W3CDTF">2016-12-01T21:29:00Z</dcterms:modified>
</cp:coreProperties>
</file>