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after="120" w:line="220" w:lineRule="atLeast"/>
        <w:rPr>
          <w:b/>
          <w:color w:val="FF0000"/>
          <w:sz w:val="22"/>
          <w:szCs w:val="22"/>
        </w:rPr>
      </w:pPr>
      <w:r w:rsidRPr="00E50EA4">
        <w:rPr>
          <w:b/>
          <w:color w:val="FF0000"/>
          <w:sz w:val="22"/>
          <w:szCs w:val="22"/>
        </w:rPr>
        <w:t xml:space="preserve">Chapter 8 – Profit Planning </w:t>
      </w: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after="120" w:line="220" w:lineRule="atLeast"/>
        <w:rPr>
          <w:bCs/>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sz w:val="22"/>
          <w:szCs w:val="22"/>
        </w:rPr>
        <w:t xml:space="preserve"> </w:t>
      </w:r>
      <w:r w:rsidRPr="00E50EA4">
        <w:rPr>
          <w:bCs/>
          <w:sz w:val="22"/>
          <w:szCs w:val="22"/>
        </w:rPr>
        <w:t>Which of the following steps in the preparation of a master budget would logically be performed first?</w:t>
      </w:r>
    </w:p>
    <w:tbl>
      <w:tblPr>
        <w:tblW w:w="0" w:type="auto"/>
        <w:tblInd w:w="288" w:type="dxa"/>
        <w:tblLook w:val="01E0" w:firstRow="1" w:lastRow="1" w:firstColumn="1" w:lastColumn="1" w:noHBand="0" w:noVBand="0"/>
      </w:tblPr>
      <w:tblGrid>
        <w:gridCol w:w="360"/>
        <w:gridCol w:w="2880"/>
        <w:gridCol w:w="360"/>
        <w:gridCol w:w="4320"/>
      </w:tblGrid>
      <w:tr w:rsidR="005D23EB" w:rsidRPr="00E50EA4" w:rsidTr="00912D50">
        <w:tc>
          <w:tcPr>
            <w:tcW w:w="360" w:type="dxa"/>
          </w:tcPr>
          <w:p w:rsidR="005D23EB" w:rsidRPr="00E50EA4" w:rsidRDefault="005D23EB" w:rsidP="00912D50">
            <w:pPr>
              <w:suppressAutoHyphens/>
              <w:spacing w:line="220" w:lineRule="atLeast"/>
              <w:rPr>
                <w:bCs/>
                <w:sz w:val="22"/>
                <w:szCs w:val="22"/>
              </w:rPr>
            </w:pPr>
            <w:r w:rsidRPr="00E50EA4">
              <w:rPr>
                <w:bCs/>
                <w:sz w:val="22"/>
                <w:szCs w:val="22"/>
              </w:rPr>
              <w:t>a</w:t>
            </w:r>
          </w:p>
        </w:tc>
        <w:tc>
          <w:tcPr>
            <w:tcW w:w="2880" w:type="dxa"/>
          </w:tcPr>
          <w:p w:rsidR="005D23EB" w:rsidRPr="00E50EA4" w:rsidRDefault="005D23EB" w:rsidP="00912D50">
            <w:pPr>
              <w:suppressAutoHyphens/>
              <w:spacing w:line="220" w:lineRule="atLeast"/>
              <w:rPr>
                <w:bCs/>
                <w:sz w:val="22"/>
                <w:szCs w:val="22"/>
              </w:rPr>
            </w:pPr>
            <w:r w:rsidRPr="00E50EA4">
              <w:rPr>
                <w:bCs/>
                <w:sz w:val="22"/>
                <w:szCs w:val="22"/>
              </w:rPr>
              <w:t>Prepare a cash budget.</w:t>
            </w:r>
          </w:p>
        </w:tc>
        <w:tc>
          <w:tcPr>
            <w:tcW w:w="360" w:type="dxa"/>
          </w:tcPr>
          <w:p w:rsidR="005D23EB" w:rsidRPr="00E50EA4" w:rsidRDefault="005D23EB" w:rsidP="00912D50">
            <w:pPr>
              <w:suppressAutoHyphens/>
              <w:spacing w:line="220" w:lineRule="atLeast"/>
              <w:rPr>
                <w:bCs/>
                <w:sz w:val="22"/>
                <w:szCs w:val="22"/>
              </w:rPr>
            </w:pPr>
            <w:r w:rsidRPr="00E50EA4">
              <w:rPr>
                <w:bCs/>
                <w:sz w:val="22"/>
                <w:szCs w:val="22"/>
              </w:rPr>
              <w:t>c</w:t>
            </w:r>
          </w:p>
        </w:tc>
        <w:tc>
          <w:tcPr>
            <w:tcW w:w="4320" w:type="dxa"/>
          </w:tcPr>
          <w:p w:rsidR="005D23EB" w:rsidRPr="00E50EA4" w:rsidRDefault="005D23EB" w:rsidP="00912D50">
            <w:pPr>
              <w:suppressAutoHyphens/>
              <w:spacing w:line="220" w:lineRule="atLeast"/>
              <w:rPr>
                <w:bCs/>
                <w:sz w:val="22"/>
                <w:szCs w:val="22"/>
              </w:rPr>
            </w:pPr>
            <w:r w:rsidRPr="00E50EA4">
              <w:rPr>
                <w:bCs/>
                <w:sz w:val="22"/>
                <w:szCs w:val="22"/>
              </w:rPr>
              <w:t>Prepare a production schedule.</w:t>
            </w:r>
          </w:p>
        </w:tc>
      </w:tr>
      <w:tr w:rsidR="005D23EB" w:rsidRPr="00E50EA4" w:rsidTr="00912D50">
        <w:tc>
          <w:tcPr>
            <w:tcW w:w="360" w:type="dxa"/>
          </w:tcPr>
          <w:p w:rsidR="005D23EB" w:rsidRPr="00E50EA4" w:rsidRDefault="005D23EB" w:rsidP="00912D50">
            <w:pPr>
              <w:suppressAutoHyphens/>
              <w:spacing w:line="220" w:lineRule="atLeast"/>
              <w:rPr>
                <w:bCs/>
                <w:sz w:val="22"/>
                <w:szCs w:val="22"/>
              </w:rPr>
            </w:pPr>
            <w:r w:rsidRPr="00E50EA4">
              <w:rPr>
                <w:bCs/>
                <w:sz w:val="22"/>
                <w:szCs w:val="22"/>
              </w:rPr>
              <w:t>b</w:t>
            </w:r>
          </w:p>
        </w:tc>
        <w:tc>
          <w:tcPr>
            <w:tcW w:w="2880" w:type="dxa"/>
          </w:tcPr>
          <w:p w:rsidR="005D23EB" w:rsidRPr="00E50EA4" w:rsidRDefault="005D23EB" w:rsidP="00912D50">
            <w:pPr>
              <w:suppressAutoHyphens/>
              <w:spacing w:line="220" w:lineRule="atLeast"/>
              <w:rPr>
                <w:bCs/>
                <w:sz w:val="22"/>
                <w:szCs w:val="22"/>
              </w:rPr>
            </w:pPr>
            <w:r w:rsidRPr="00E50EA4">
              <w:rPr>
                <w:bCs/>
                <w:sz w:val="22"/>
                <w:szCs w:val="22"/>
              </w:rPr>
              <w:t>Prepare a sales forecast.</w:t>
            </w:r>
          </w:p>
        </w:tc>
        <w:tc>
          <w:tcPr>
            <w:tcW w:w="360" w:type="dxa"/>
          </w:tcPr>
          <w:p w:rsidR="005D23EB" w:rsidRPr="00E50EA4" w:rsidRDefault="005D23EB" w:rsidP="00912D50">
            <w:pPr>
              <w:suppressAutoHyphens/>
              <w:spacing w:line="220" w:lineRule="atLeast"/>
              <w:rPr>
                <w:bCs/>
                <w:sz w:val="22"/>
                <w:szCs w:val="22"/>
              </w:rPr>
            </w:pPr>
            <w:r w:rsidRPr="00E50EA4">
              <w:rPr>
                <w:bCs/>
                <w:sz w:val="22"/>
                <w:szCs w:val="22"/>
              </w:rPr>
              <w:t>d</w:t>
            </w:r>
          </w:p>
        </w:tc>
        <w:tc>
          <w:tcPr>
            <w:tcW w:w="4320" w:type="dxa"/>
          </w:tcPr>
          <w:p w:rsidR="005D23EB" w:rsidRPr="00E50EA4" w:rsidRDefault="005D23EB" w:rsidP="00912D50">
            <w:pPr>
              <w:suppressAutoHyphens/>
              <w:spacing w:line="220" w:lineRule="atLeast"/>
              <w:rPr>
                <w:bCs/>
                <w:sz w:val="22"/>
                <w:szCs w:val="22"/>
              </w:rPr>
            </w:pPr>
            <w:r w:rsidRPr="00E50EA4">
              <w:rPr>
                <w:bCs/>
                <w:sz w:val="22"/>
                <w:szCs w:val="22"/>
              </w:rPr>
              <w:t>Prepare a budget of manufacturing costs.</w:t>
            </w: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sz w:val="22"/>
          <w:szCs w:val="22"/>
        </w:rPr>
      </w:pPr>
    </w:p>
    <w:p w:rsidR="00E50EA4" w:rsidRDefault="00E50EA4"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Cs/>
          <w:kern w:val="0"/>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sz w:val="22"/>
          <w:szCs w:val="22"/>
        </w:rPr>
        <w:t xml:space="preserve"> </w:t>
      </w:r>
      <w:r w:rsidRPr="00E50EA4">
        <w:rPr>
          <w:bCs/>
          <w:kern w:val="0"/>
          <w:sz w:val="22"/>
          <w:szCs w:val="22"/>
        </w:rPr>
        <w:t>UNCC budgeted sales of 100,000 units of product R for September.</w:t>
      </w:r>
      <w:r w:rsidRPr="00E50EA4">
        <w:rPr>
          <w:bCs/>
          <w:kern w:val="0"/>
          <w:sz w:val="22"/>
          <w:szCs w:val="22"/>
        </w:rPr>
        <w:br/>
        <w:t xml:space="preserve"> Production of one unit of R requires two pounds of material A and three pounds of material B.  </w:t>
      </w:r>
    </w:p>
    <w:p w:rsidR="005D23EB" w:rsidRPr="00E50EA4" w:rsidRDefault="005D23EB" w:rsidP="005D23EB">
      <w:pPr>
        <w:widowControl/>
        <w:autoSpaceDE/>
        <w:autoSpaceDN/>
        <w:spacing w:after="120" w:line="260" w:lineRule="atLeast"/>
        <w:rPr>
          <w:bCs/>
          <w:kern w:val="0"/>
          <w:sz w:val="22"/>
          <w:szCs w:val="22"/>
        </w:rPr>
      </w:pPr>
      <w:r w:rsidRPr="00E50EA4">
        <w:rPr>
          <w:bCs/>
          <w:kern w:val="0"/>
          <w:sz w:val="22"/>
          <w:szCs w:val="22"/>
        </w:rPr>
        <w:t>Actual inventory units at Sept. 1 and desired units at Sept. 30 are:</w:t>
      </w:r>
    </w:p>
    <w:tbl>
      <w:tblPr>
        <w:tblW w:w="8112" w:type="dxa"/>
        <w:tblInd w:w="96" w:type="dxa"/>
        <w:tblLook w:val="0000" w:firstRow="0" w:lastRow="0" w:firstColumn="0" w:lastColumn="0" w:noHBand="0" w:noVBand="0"/>
      </w:tblPr>
      <w:tblGrid>
        <w:gridCol w:w="540"/>
        <w:gridCol w:w="1766"/>
        <w:gridCol w:w="394"/>
        <w:gridCol w:w="552"/>
        <w:gridCol w:w="960"/>
        <w:gridCol w:w="300"/>
        <w:gridCol w:w="69"/>
        <w:gridCol w:w="1191"/>
        <w:gridCol w:w="528"/>
        <w:gridCol w:w="220"/>
        <w:gridCol w:w="332"/>
        <w:gridCol w:w="1080"/>
        <w:gridCol w:w="180"/>
      </w:tblGrid>
      <w:tr w:rsidR="005D23EB" w:rsidRPr="00E50EA4" w:rsidTr="00912D50">
        <w:trPr>
          <w:gridBefore w:val="1"/>
          <w:wBefore w:w="540" w:type="dxa"/>
          <w:trHeight w:val="300"/>
        </w:trPr>
        <w:tc>
          <w:tcPr>
            <w:tcW w:w="2712" w:type="dxa"/>
            <w:gridSpan w:val="3"/>
            <w:tcBorders>
              <w:top w:val="single" w:sz="12" w:space="0" w:color="auto"/>
              <w:left w:val="single" w:sz="12" w:space="0" w:color="auto"/>
              <w:bottom w:val="nil"/>
              <w:right w:val="single" w:sz="8" w:space="0" w:color="auto"/>
            </w:tcBorders>
            <w:shd w:val="clear" w:color="auto" w:fill="auto"/>
          </w:tcPr>
          <w:p w:rsidR="005D23EB" w:rsidRPr="00E50EA4" w:rsidRDefault="005D23EB" w:rsidP="00912D50">
            <w:pPr>
              <w:widowControl/>
              <w:autoSpaceDE/>
              <w:autoSpaceDN/>
              <w:spacing w:line="260" w:lineRule="atLeast"/>
              <w:rPr>
                <w:b/>
                <w:bCs/>
                <w:kern w:val="0"/>
                <w:sz w:val="22"/>
                <w:szCs w:val="22"/>
              </w:rPr>
            </w:pPr>
            <w:r w:rsidRPr="00E50EA4">
              <w:rPr>
                <w:b/>
                <w:bCs/>
                <w:kern w:val="0"/>
                <w:sz w:val="22"/>
                <w:szCs w:val="22"/>
              </w:rPr>
              <w:t> </w:t>
            </w:r>
          </w:p>
        </w:tc>
        <w:tc>
          <w:tcPr>
            <w:tcW w:w="2520" w:type="dxa"/>
            <w:gridSpan w:val="4"/>
            <w:tcBorders>
              <w:top w:val="single" w:sz="12" w:space="0" w:color="auto"/>
              <w:left w:val="nil"/>
              <w:bottom w:val="nil"/>
              <w:right w:val="single" w:sz="8" w:space="0" w:color="000000"/>
            </w:tcBorders>
            <w:shd w:val="clear" w:color="auto" w:fill="auto"/>
            <w:noWrap/>
          </w:tcPr>
          <w:p w:rsidR="005D23EB" w:rsidRPr="00E50EA4" w:rsidRDefault="005D23EB" w:rsidP="00912D50">
            <w:pPr>
              <w:widowControl/>
              <w:autoSpaceDE/>
              <w:autoSpaceDN/>
              <w:spacing w:line="260" w:lineRule="atLeast"/>
              <w:jc w:val="center"/>
              <w:rPr>
                <w:b/>
                <w:bCs/>
                <w:kern w:val="0"/>
                <w:sz w:val="22"/>
                <w:szCs w:val="22"/>
              </w:rPr>
            </w:pPr>
            <w:r w:rsidRPr="00E50EA4">
              <w:rPr>
                <w:b/>
                <w:bCs/>
                <w:kern w:val="0"/>
                <w:sz w:val="22"/>
                <w:szCs w:val="22"/>
              </w:rPr>
              <w:t>Actual inventory</w:t>
            </w:r>
          </w:p>
        </w:tc>
        <w:tc>
          <w:tcPr>
            <w:tcW w:w="2340" w:type="dxa"/>
            <w:gridSpan w:val="5"/>
            <w:tcBorders>
              <w:top w:val="single" w:sz="12" w:space="0" w:color="auto"/>
              <w:left w:val="nil"/>
              <w:bottom w:val="nil"/>
              <w:right w:val="single" w:sz="12" w:space="0" w:color="000000"/>
            </w:tcBorders>
            <w:shd w:val="clear" w:color="auto" w:fill="auto"/>
            <w:noWrap/>
          </w:tcPr>
          <w:p w:rsidR="005D23EB" w:rsidRPr="00E50EA4" w:rsidRDefault="005D23EB" w:rsidP="00912D50">
            <w:pPr>
              <w:widowControl/>
              <w:autoSpaceDE/>
              <w:autoSpaceDN/>
              <w:spacing w:line="260" w:lineRule="atLeast"/>
              <w:jc w:val="center"/>
              <w:rPr>
                <w:b/>
                <w:bCs/>
                <w:kern w:val="0"/>
                <w:sz w:val="22"/>
                <w:szCs w:val="22"/>
              </w:rPr>
            </w:pPr>
            <w:r w:rsidRPr="00E50EA4">
              <w:rPr>
                <w:b/>
                <w:bCs/>
                <w:kern w:val="0"/>
                <w:sz w:val="22"/>
                <w:szCs w:val="22"/>
              </w:rPr>
              <w:t>Budgeted inventory</w:t>
            </w:r>
          </w:p>
        </w:tc>
      </w:tr>
      <w:tr w:rsidR="005D23EB" w:rsidRPr="00E50EA4" w:rsidTr="00912D50">
        <w:trPr>
          <w:gridBefore w:val="1"/>
          <w:wBefore w:w="540" w:type="dxa"/>
          <w:trHeight w:val="300"/>
        </w:trPr>
        <w:tc>
          <w:tcPr>
            <w:tcW w:w="2712" w:type="dxa"/>
            <w:gridSpan w:val="3"/>
            <w:tcBorders>
              <w:top w:val="nil"/>
              <w:left w:val="single" w:sz="12" w:space="0" w:color="auto"/>
              <w:bottom w:val="single" w:sz="12" w:space="0" w:color="000000"/>
              <w:right w:val="single" w:sz="8" w:space="0" w:color="auto"/>
            </w:tcBorders>
            <w:shd w:val="clear" w:color="auto" w:fill="auto"/>
          </w:tcPr>
          <w:p w:rsidR="005D23EB" w:rsidRPr="00E50EA4" w:rsidRDefault="005D23EB" w:rsidP="00912D50">
            <w:pPr>
              <w:widowControl/>
              <w:autoSpaceDE/>
              <w:autoSpaceDN/>
              <w:spacing w:line="260" w:lineRule="atLeast"/>
              <w:rPr>
                <w:b/>
                <w:bCs/>
                <w:kern w:val="0"/>
                <w:sz w:val="22"/>
                <w:szCs w:val="22"/>
              </w:rPr>
            </w:pPr>
            <w:r w:rsidRPr="00E50EA4">
              <w:rPr>
                <w:b/>
                <w:bCs/>
                <w:kern w:val="0"/>
                <w:sz w:val="22"/>
                <w:szCs w:val="22"/>
              </w:rPr>
              <w:t> </w:t>
            </w:r>
          </w:p>
        </w:tc>
        <w:tc>
          <w:tcPr>
            <w:tcW w:w="2520" w:type="dxa"/>
            <w:gridSpan w:val="4"/>
            <w:tcBorders>
              <w:top w:val="nil"/>
              <w:left w:val="nil"/>
              <w:bottom w:val="single" w:sz="12" w:space="0" w:color="000000"/>
              <w:right w:val="single" w:sz="8" w:space="0" w:color="000000"/>
            </w:tcBorders>
            <w:shd w:val="clear" w:color="auto" w:fill="auto"/>
            <w:noWrap/>
          </w:tcPr>
          <w:p w:rsidR="005D23EB" w:rsidRPr="00E50EA4" w:rsidRDefault="005D23EB" w:rsidP="00912D50">
            <w:pPr>
              <w:widowControl/>
              <w:autoSpaceDE/>
              <w:autoSpaceDN/>
              <w:spacing w:line="260" w:lineRule="atLeast"/>
              <w:jc w:val="center"/>
              <w:rPr>
                <w:b/>
                <w:bCs/>
                <w:kern w:val="0"/>
                <w:sz w:val="22"/>
                <w:szCs w:val="22"/>
              </w:rPr>
            </w:pPr>
            <w:r w:rsidRPr="00E50EA4">
              <w:rPr>
                <w:b/>
                <w:bCs/>
                <w:kern w:val="0"/>
                <w:sz w:val="22"/>
                <w:szCs w:val="22"/>
              </w:rPr>
              <w:t>September 1</w:t>
            </w:r>
          </w:p>
        </w:tc>
        <w:tc>
          <w:tcPr>
            <w:tcW w:w="2340" w:type="dxa"/>
            <w:gridSpan w:val="5"/>
            <w:tcBorders>
              <w:top w:val="nil"/>
              <w:left w:val="nil"/>
              <w:bottom w:val="single" w:sz="12" w:space="0" w:color="000000"/>
              <w:right w:val="single" w:sz="12" w:space="0" w:color="000000"/>
            </w:tcBorders>
            <w:shd w:val="clear" w:color="auto" w:fill="auto"/>
            <w:noWrap/>
          </w:tcPr>
          <w:p w:rsidR="005D23EB" w:rsidRPr="00E50EA4" w:rsidRDefault="005D23EB" w:rsidP="00912D50">
            <w:pPr>
              <w:widowControl/>
              <w:autoSpaceDE/>
              <w:autoSpaceDN/>
              <w:spacing w:line="260" w:lineRule="atLeast"/>
              <w:jc w:val="center"/>
              <w:rPr>
                <w:b/>
                <w:bCs/>
                <w:kern w:val="0"/>
                <w:sz w:val="22"/>
                <w:szCs w:val="22"/>
              </w:rPr>
            </w:pPr>
            <w:r w:rsidRPr="00E50EA4">
              <w:rPr>
                <w:b/>
                <w:bCs/>
                <w:kern w:val="0"/>
                <w:sz w:val="22"/>
                <w:szCs w:val="22"/>
              </w:rPr>
              <w:t>September 30</w:t>
            </w:r>
          </w:p>
        </w:tc>
      </w:tr>
      <w:tr w:rsidR="005D23EB" w:rsidRPr="00E50EA4" w:rsidTr="00912D50">
        <w:trPr>
          <w:gridBefore w:val="1"/>
          <w:wBefore w:w="540" w:type="dxa"/>
          <w:trHeight w:val="300"/>
        </w:trPr>
        <w:tc>
          <w:tcPr>
            <w:tcW w:w="2712" w:type="dxa"/>
            <w:gridSpan w:val="3"/>
            <w:tcBorders>
              <w:top w:val="single" w:sz="12" w:space="0" w:color="000000"/>
              <w:left w:val="single" w:sz="12" w:space="0" w:color="auto"/>
              <w:bottom w:val="single" w:sz="8" w:space="0" w:color="auto"/>
              <w:right w:val="single" w:sz="8"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Product R</w:t>
            </w:r>
          </w:p>
        </w:tc>
        <w:tc>
          <w:tcPr>
            <w:tcW w:w="1260" w:type="dxa"/>
            <w:gridSpan w:val="2"/>
            <w:tcBorders>
              <w:top w:val="single" w:sz="12" w:space="0" w:color="000000"/>
              <w:left w:val="nil"/>
              <w:bottom w:val="single" w:sz="8" w:space="0" w:color="auto"/>
              <w:right w:val="nil"/>
            </w:tcBorders>
            <w:shd w:val="clear" w:color="auto" w:fill="auto"/>
          </w:tcPr>
          <w:p w:rsidR="005D23EB" w:rsidRPr="00E50EA4" w:rsidRDefault="005D23EB" w:rsidP="00912D50">
            <w:pPr>
              <w:widowControl/>
              <w:autoSpaceDE/>
              <w:autoSpaceDN/>
              <w:spacing w:line="260" w:lineRule="atLeast"/>
              <w:jc w:val="right"/>
              <w:rPr>
                <w:bCs/>
                <w:kern w:val="0"/>
                <w:sz w:val="22"/>
                <w:szCs w:val="22"/>
              </w:rPr>
            </w:pPr>
            <w:r w:rsidRPr="00E50EA4">
              <w:rPr>
                <w:bCs/>
                <w:kern w:val="0"/>
                <w:sz w:val="22"/>
                <w:szCs w:val="22"/>
              </w:rPr>
              <w:t>20,000</w:t>
            </w:r>
          </w:p>
        </w:tc>
        <w:tc>
          <w:tcPr>
            <w:tcW w:w="1260" w:type="dxa"/>
            <w:gridSpan w:val="2"/>
            <w:tcBorders>
              <w:top w:val="single" w:sz="12" w:space="0" w:color="000000"/>
              <w:left w:val="single" w:sz="4" w:space="0" w:color="auto"/>
              <w:bottom w:val="single" w:sz="8" w:space="0" w:color="auto"/>
              <w:right w:val="single" w:sz="8"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Units</w:t>
            </w:r>
          </w:p>
        </w:tc>
        <w:tc>
          <w:tcPr>
            <w:tcW w:w="1080" w:type="dxa"/>
            <w:gridSpan w:val="3"/>
            <w:tcBorders>
              <w:top w:val="single" w:sz="12" w:space="0" w:color="000000"/>
              <w:left w:val="nil"/>
              <w:bottom w:val="single" w:sz="8" w:space="0" w:color="auto"/>
              <w:right w:val="nil"/>
            </w:tcBorders>
            <w:shd w:val="clear" w:color="auto" w:fill="auto"/>
          </w:tcPr>
          <w:p w:rsidR="005D23EB" w:rsidRPr="00E50EA4" w:rsidRDefault="005D23EB" w:rsidP="00912D50">
            <w:pPr>
              <w:widowControl/>
              <w:autoSpaceDE/>
              <w:autoSpaceDN/>
              <w:spacing w:line="260" w:lineRule="atLeast"/>
              <w:jc w:val="right"/>
              <w:rPr>
                <w:bCs/>
                <w:kern w:val="0"/>
                <w:sz w:val="22"/>
                <w:szCs w:val="22"/>
              </w:rPr>
            </w:pPr>
            <w:r w:rsidRPr="00E50EA4">
              <w:rPr>
                <w:bCs/>
                <w:kern w:val="0"/>
                <w:sz w:val="22"/>
                <w:szCs w:val="22"/>
              </w:rPr>
              <w:t>30,000</w:t>
            </w:r>
          </w:p>
        </w:tc>
        <w:tc>
          <w:tcPr>
            <w:tcW w:w="1260" w:type="dxa"/>
            <w:gridSpan w:val="2"/>
            <w:tcBorders>
              <w:top w:val="single" w:sz="12" w:space="0" w:color="000000"/>
              <w:left w:val="single" w:sz="4" w:space="0" w:color="auto"/>
              <w:bottom w:val="single" w:sz="8" w:space="0" w:color="auto"/>
              <w:right w:val="single" w:sz="12"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Units</w:t>
            </w:r>
          </w:p>
        </w:tc>
      </w:tr>
      <w:tr w:rsidR="005D23EB" w:rsidRPr="00E50EA4" w:rsidTr="00912D50">
        <w:trPr>
          <w:gridBefore w:val="1"/>
          <w:wBefore w:w="540" w:type="dxa"/>
          <w:trHeight w:val="300"/>
        </w:trPr>
        <w:tc>
          <w:tcPr>
            <w:tcW w:w="2712" w:type="dxa"/>
            <w:gridSpan w:val="3"/>
            <w:tcBorders>
              <w:top w:val="nil"/>
              <w:left w:val="single" w:sz="12" w:space="0" w:color="auto"/>
              <w:bottom w:val="single" w:sz="8" w:space="0" w:color="auto"/>
              <w:right w:val="single" w:sz="8"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Material A</w:t>
            </w:r>
          </w:p>
        </w:tc>
        <w:tc>
          <w:tcPr>
            <w:tcW w:w="1260" w:type="dxa"/>
            <w:gridSpan w:val="2"/>
            <w:tcBorders>
              <w:top w:val="nil"/>
              <w:left w:val="nil"/>
              <w:bottom w:val="single" w:sz="8" w:space="0" w:color="auto"/>
              <w:right w:val="nil"/>
            </w:tcBorders>
            <w:shd w:val="clear" w:color="auto" w:fill="auto"/>
          </w:tcPr>
          <w:p w:rsidR="005D23EB" w:rsidRPr="00E50EA4" w:rsidRDefault="005D23EB" w:rsidP="00912D50">
            <w:pPr>
              <w:widowControl/>
              <w:autoSpaceDE/>
              <w:autoSpaceDN/>
              <w:spacing w:line="260" w:lineRule="atLeast"/>
              <w:jc w:val="right"/>
              <w:rPr>
                <w:bCs/>
                <w:kern w:val="0"/>
                <w:sz w:val="22"/>
                <w:szCs w:val="22"/>
              </w:rPr>
            </w:pPr>
            <w:r w:rsidRPr="00E50EA4">
              <w:rPr>
                <w:bCs/>
                <w:kern w:val="0"/>
                <w:sz w:val="22"/>
                <w:szCs w:val="22"/>
              </w:rPr>
              <w:t>15,000</w:t>
            </w:r>
          </w:p>
        </w:tc>
        <w:tc>
          <w:tcPr>
            <w:tcW w:w="1260" w:type="dxa"/>
            <w:gridSpan w:val="2"/>
            <w:tcBorders>
              <w:top w:val="nil"/>
              <w:left w:val="single" w:sz="4" w:space="0" w:color="auto"/>
              <w:bottom w:val="single" w:sz="8" w:space="0" w:color="auto"/>
              <w:right w:val="single" w:sz="8"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Pounds</w:t>
            </w:r>
          </w:p>
        </w:tc>
        <w:tc>
          <w:tcPr>
            <w:tcW w:w="1080" w:type="dxa"/>
            <w:gridSpan w:val="3"/>
            <w:tcBorders>
              <w:top w:val="nil"/>
              <w:left w:val="nil"/>
              <w:bottom w:val="single" w:sz="8" w:space="0" w:color="auto"/>
              <w:right w:val="nil"/>
            </w:tcBorders>
            <w:shd w:val="clear" w:color="auto" w:fill="auto"/>
          </w:tcPr>
          <w:p w:rsidR="005D23EB" w:rsidRPr="00E50EA4" w:rsidRDefault="005D23EB" w:rsidP="00912D50">
            <w:pPr>
              <w:widowControl/>
              <w:autoSpaceDE/>
              <w:autoSpaceDN/>
              <w:spacing w:line="260" w:lineRule="atLeast"/>
              <w:jc w:val="right"/>
              <w:rPr>
                <w:bCs/>
                <w:kern w:val="0"/>
                <w:sz w:val="22"/>
                <w:szCs w:val="22"/>
              </w:rPr>
            </w:pPr>
            <w:r w:rsidRPr="00E50EA4">
              <w:rPr>
                <w:bCs/>
                <w:kern w:val="0"/>
                <w:sz w:val="22"/>
                <w:szCs w:val="22"/>
              </w:rPr>
              <w:t>18,000</w:t>
            </w:r>
          </w:p>
        </w:tc>
        <w:tc>
          <w:tcPr>
            <w:tcW w:w="1260" w:type="dxa"/>
            <w:gridSpan w:val="2"/>
            <w:tcBorders>
              <w:top w:val="nil"/>
              <w:left w:val="single" w:sz="4" w:space="0" w:color="auto"/>
              <w:bottom w:val="single" w:sz="8" w:space="0" w:color="auto"/>
              <w:right w:val="single" w:sz="12"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Pounds</w:t>
            </w:r>
          </w:p>
        </w:tc>
      </w:tr>
      <w:tr w:rsidR="005D23EB" w:rsidRPr="00E50EA4" w:rsidTr="00912D50">
        <w:trPr>
          <w:gridBefore w:val="1"/>
          <w:wBefore w:w="540" w:type="dxa"/>
          <w:trHeight w:val="300"/>
        </w:trPr>
        <w:tc>
          <w:tcPr>
            <w:tcW w:w="2712" w:type="dxa"/>
            <w:gridSpan w:val="3"/>
            <w:tcBorders>
              <w:top w:val="nil"/>
              <w:left w:val="single" w:sz="12" w:space="0" w:color="auto"/>
              <w:bottom w:val="single" w:sz="12" w:space="0" w:color="auto"/>
              <w:right w:val="single" w:sz="8"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Material B</w:t>
            </w:r>
          </w:p>
        </w:tc>
        <w:tc>
          <w:tcPr>
            <w:tcW w:w="1260" w:type="dxa"/>
            <w:gridSpan w:val="2"/>
            <w:tcBorders>
              <w:top w:val="nil"/>
              <w:left w:val="nil"/>
              <w:bottom w:val="single" w:sz="12" w:space="0" w:color="auto"/>
              <w:right w:val="nil"/>
            </w:tcBorders>
            <w:shd w:val="clear" w:color="auto" w:fill="auto"/>
          </w:tcPr>
          <w:p w:rsidR="005D23EB" w:rsidRPr="00E50EA4" w:rsidRDefault="005D23EB" w:rsidP="00912D50">
            <w:pPr>
              <w:widowControl/>
              <w:autoSpaceDE/>
              <w:autoSpaceDN/>
              <w:spacing w:line="260" w:lineRule="atLeast"/>
              <w:jc w:val="right"/>
              <w:rPr>
                <w:bCs/>
                <w:kern w:val="0"/>
                <w:sz w:val="22"/>
                <w:szCs w:val="22"/>
              </w:rPr>
            </w:pPr>
            <w:r w:rsidRPr="00E50EA4">
              <w:rPr>
                <w:bCs/>
                <w:kern w:val="0"/>
                <w:sz w:val="22"/>
                <w:szCs w:val="22"/>
              </w:rPr>
              <w:t>25,000</w:t>
            </w:r>
          </w:p>
        </w:tc>
        <w:tc>
          <w:tcPr>
            <w:tcW w:w="1260" w:type="dxa"/>
            <w:gridSpan w:val="2"/>
            <w:tcBorders>
              <w:top w:val="nil"/>
              <w:left w:val="single" w:sz="4" w:space="0" w:color="auto"/>
              <w:bottom w:val="single" w:sz="12" w:space="0" w:color="auto"/>
              <w:right w:val="single" w:sz="8"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Pounds</w:t>
            </w:r>
          </w:p>
        </w:tc>
        <w:tc>
          <w:tcPr>
            <w:tcW w:w="1080" w:type="dxa"/>
            <w:gridSpan w:val="3"/>
            <w:tcBorders>
              <w:top w:val="nil"/>
              <w:left w:val="nil"/>
              <w:bottom w:val="single" w:sz="12" w:space="0" w:color="auto"/>
              <w:right w:val="nil"/>
            </w:tcBorders>
            <w:shd w:val="clear" w:color="auto" w:fill="auto"/>
          </w:tcPr>
          <w:p w:rsidR="005D23EB" w:rsidRPr="00E50EA4" w:rsidRDefault="005D23EB" w:rsidP="00912D50">
            <w:pPr>
              <w:widowControl/>
              <w:autoSpaceDE/>
              <w:autoSpaceDN/>
              <w:spacing w:line="260" w:lineRule="atLeast"/>
              <w:jc w:val="right"/>
              <w:rPr>
                <w:bCs/>
                <w:kern w:val="0"/>
                <w:sz w:val="22"/>
                <w:szCs w:val="22"/>
              </w:rPr>
            </w:pPr>
            <w:r w:rsidRPr="00E50EA4">
              <w:rPr>
                <w:bCs/>
                <w:kern w:val="0"/>
                <w:sz w:val="22"/>
                <w:szCs w:val="22"/>
              </w:rPr>
              <w:t>24,000</w:t>
            </w:r>
          </w:p>
        </w:tc>
        <w:tc>
          <w:tcPr>
            <w:tcW w:w="1260" w:type="dxa"/>
            <w:gridSpan w:val="2"/>
            <w:tcBorders>
              <w:top w:val="nil"/>
              <w:left w:val="single" w:sz="4" w:space="0" w:color="auto"/>
              <w:bottom w:val="single" w:sz="12" w:space="0" w:color="auto"/>
              <w:right w:val="single" w:sz="12" w:space="0" w:color="auto"/>
            </w:tcBorders>
            <w:shd w:val="clear" w:color="auto" w:fill="auto"/>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Pounds</w:t>
            </w:r>
          </w:p>
        </w:tc>
      </w:tr>
      <w:tr w:rsidR="005D23EB" w:rsidRPr="00E50EA4" w:rsidTr="00912D50">
        <w:trPr>
          <w:gridAfter w:val="3"/>
          <w:wAfter w:w="1592" w:type="dxa"/>
          <w:trHeight w:val="300"/>
        </w:trPr>
        <w:tc>
          <w:tcPr>
            <w:tcW w:w="6520" w:type="dxa"/>
            <w:gridSpan w:val="10"/>
            <w:tcBorders>
              <w:top w:val="nil"/>
              <w:left w:val="nil"/>
              <w:bottom w:val="nil"/>
              <w:right w:val="nil"/>
            </w:tcBorders>
            <w:shd w:val="clear" w:color="auto" w:fill="auto"/>
            <w:noWrap/>
            <w:vAlign w:val="bottom"/>
          </w:tcPr>
          <w:p w:rsidR="005D23EB" w:rsidRPr="00E50EA4" w:rsidRDefault="005D23EB" w:rsidP="00912D50">
            <w:pPr>
              <w:widowControl/>
              <w:autoSpaceDE/>
              <w:autoSpaceDN/>
              <w:spacing w:line="260" w:lineRule="atLeast"/>
              <w:rPr>
                <w:bCs/>
                <w:kern w:val="0"/>
                <w:sz w:val="22"/>
                <w:szCs w:val="22"/>
              </w:rPr>
            </w:pPr>
            <w:r w:rsidRPr="00E50EA4">
              <w:rPr>
                <w:bCs/>
                <w:kern w:val="0"/>
                <w:sz w:val="22"/>
                <w:szCs w:val="22"/>
              </w:rPr>
              <w:t>How many units of R should be produced during September?</w:t>
            </w:r>
          </w:p>
        </w:tc>
      </w:tr>
      <w:tr w:rsidR="005D23EB" w:rsidRPr="00E50EA4" w:rsidTr="00912D50">
        <w:tblPrEx>
          <w:tblLook w:val="01E0" w:firstRow="1" w:lastRow="1" w:firstColumn="1" w:lastColumn="1" w:noHBand="0" w:noVBand="0"/>
        </w:tblPrEx>
        <w:trPr>
          <w:gridAfter w:val="1"/>
          <w:wAfter w:w="180" w:type="dxa"/>
        </w:trPr>
        <w:tc>
          <w:tcPr>
            <w:tcW w:w="540" w:type="dxa"/>
          </w:tcPr>
          <w:p w:rsidR="005D23EB" w:rsidRPr="00E50EA4" w:rsidRDefault="005D23EB" w:rsidP="00912D50">
            <w:pPr>
              <w:suppressAutoHyphens/>
              <w:spacing w:line="260" w:lineRule="atLeast"/>
              <w:rPr>
                <w:sz w:val="22"/>
                <w:szCs w:val="22"/>
              </w:rPr>
            </w:pPr>
            <w:r w:rsidRPr="00E50EA4">
              <w:rPr>
                <w:sz w:val="22"/>
                <w:szCs w:val="22"/>
              </w:rPr>
              <w:t>a.</w:t>
            </w:r>
          </w:p>
        </w:tc>
        <w:tc>
          <w:tcPr>
            <w:tcW w:w="1766" w:type="dxa"/>
          </w:tcPr>
          <w:p w:rsidR="005D23EB" w:rsidRPr="00E50EA4" w:rsidRDefault="005D23EB" w:rsidP="00912D50">
            <w:pPr>
              <w:suppressAutoHyphens/>
              <w:spacing w:line="260" w:lineRule="atLeast"/>
              <w:rPr>
                <w:sz w:val="22"/>
                <w:szCs w:val="22"/>
              </w:rPr>
            </w:pPr>
            <w:r w:rsidRPr="00E50EA4">
              <w:rPr>
                <w:bCs/>
                <w:kern w:val="0"/>
                <w:sz w:val="22"/>
                <w:szCs w:val="22"/>
              </w:rPr>
              <w:t>105,000</w:t>
            </w:r>
          </w:p>
        </w:tc>
        <w:tc>
          <w:tcPr>
            <w:tcW w:w="394" w:type="dxa"/>
          </w:tcPr>
          <w:p w:rsidR="005D23EB" w:rsidRPr="00E50EA4" w:rsidRDefault="005D23EB" w:rsidP="00912D50">
            <w:pPr>
              <w:suppressAutoHyphens/>
              <w:spacing w:line="260" w:lineRule="atLeast"/>
              <w:rPr>
                <w:sz w:val="22"/>
                <w:szCs w:val="22"/>
              </w:rPr>
            </w:pPr>
            <w:r w:rsidRPr="00E50EA4">
              <w:rPr>
                <w:sz w:val="22"/>
                <w:szCs w:val="22"/>
              </w:rPr>
              <w:t>b.</w:t>
            </w:r>
          </w:p>
        </w:tc>
        <w:tc>
          <w:tcPr>
            <w:tcW w:w="1512" w:type="dxa"/>
            <w:gridSpan w:val="2"/>
          </w:tcPr>
          <w:p w:rsidR="005D23EB" w:rsidRPr="00E50EA4" w:rsidRDefault="005D23EB" w:rsidP="00912D50">
            <w:pPr>
              <w:suppressAutoHyphens/>
              <w:spacing w:line="260" w:lineRule="atLeast"/>
              <w:rPr>
                <w:sz w:val="22"/>
                <w:szCs w:val="22"/>
              </w:rPr>
            </w:pPr>
            <w:r w:rsidRPr="00E50EA4">
              <w:rPr>
                <w:bCs/>
                <w:kern w:val="0"/>
                <w:sz w:val="22"/>
                <w:szCs w:val="22"/>
              </w:rPr>
              <w:t>95,000</w:t>
            </w:r>
          </w:p>
        </w:tc>
        <w:tc>
          <w:tcPr>
            <w:tcW w:w="369" w:type="dxa"/>
            <w:gridSpan w:val="2"/>
          </w:tcPr>
          <w:p w:rsidR="005D23EB" w:rsidRPr="00E50EA4" w:rsidRDefault="005D23EB" w:rsidP="00912D50">
            <w:pPr>
              <w:suppressAutoHyphens/>
              <w:spacing w:line="260" w:lineRule="atLeast"/>
              <w:rPr>
                <w:sz w:val="22"/>
                <w:szCs w:val="22"/>
              </w:rPr>
            </w:pPr>
            <w:r w:rsidRPr="00E50EA4">
              <w:rPr>
                <w:sz w:val="22"/>
                <w:szCs w:val="22"/>
              </w:rPr>
              <w:t>c.</w:t>
            </w:r>
          </w:p>
        </w:tc>
        <w:tc>
          <w:tcPr>
            <w:tcW w:w="1719" w:type="dxa"/>
            <w:gridSpan w:val="2"/>
          </w:tcPr>
          <w:p w:rsidR="005D23EB" w:rsidRPr="00E50EA4" w:rsidRDefault="005D23EB" w:rsidP="00912D50">
            <w:pPr>
              <w:suppressAutoHyphens/>
              <w:spacing w:line="260" w:lineRule="atLeast"/>
              <w:rPr>
                <w:sz w:val="22"/>
                <w:szCs w:val="22"/>
              </w:rPr>
            </w:pPr>
            <w:r w:rsidRPr="00E50EA4">
              <w:rPr>
                <w:bCs/>
                <w:kern w:val="0"/>
                <w:sz w:val="22"/>
                <w:szCs w:val="22"/>
              </w:rPr>
              <w:t>110,000</w:t>
            </w:r>
          </w:p>
        </w:tc>
        <w:tc>
          <w:tcPr>
            <w:tcW w:w="552" w:type="dxa"/>
            <w:gridSpan w:val="2"/>
          </w:tcPr>
          <w:p w:rsidR="005D23EB" w:rsidRPr="00E50EA4" w:rsidRDefault="005D23EB" w:rsidP="00912D50">
            <w:pPr>
              <w:suppressAutoHyphens/>
              <w:spacing w:line="260" w:lineRule="atLeast"/>
              <w:rPr>
                <w:sz w:val="22"/>
                <w:szCs w:val="22"/>
              </w:rPr>
            </w:pPr>
            <w:r w:rsidRPr="00E50EA4">
              <w:rPr>
                <w:sz w:val="22"/>
                <w:szCs w:val="22"/>
              </w:rPr>
              <w:t>d.</w:t>
            </w:r>
          </w:p>
        </w:tc>
        <w:tc>
          <w:tcPr>
            <w:tcW w:w="1080" w:type="dxa"/>
          </w:tcPr>
          <w:p w:rsidR="005D23EB" w:rsidRPr="00E50EA4" w:rsidRDefault="005D23EB" w:rsidP="00912D50">
            <w:pPr>
              <w:suppressAutoHyphens/>
              <w:spacing w:line="260" w:lineRule="atLeast"/>
              <w:rPr>
                <w:sz w:val="22"/>
                <w:szCs w:val="22"/>
              </w:rPr>
            </w:pPr>
            <w:r w:rsidRPr="00E50EA4">
              <w:rPr>
                <w:bCs/>
                <w:kern w:val="0"/>
                <w:sz w:val="22"/>
                <w:szCs w:val="22"/>
              </w:rPr>
              <w:t>330,000</w:t>
            </w: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60" w:lineRule="atLeast"/>
        <w:rPr>
          <w:sz w:val="22"/>
          <w:szCs w:val="22"/>
        </w:rPr>
      </w:pPr>
    </w:p>
    <w:p w:rsidR="00E50EA4" w:rsidRDefault="00E50EA4"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sz w:val="22"/>
          <w:szCs w:val="22"/>
        </w:rPr>
        <w:t xml:space="preserve"> Repeat the preceding question. </w:t>
      </w:r>
      <w:r w:rsidRPr="00E50EA4">
        <w:rPr>
          <w:bCs/>
          <w:sz w:val="22"/>
          <w:szCs w:val="22"/>
        </w:rPr>
        <w:t xml:space="preserve">How many pounds of Material </w:t>
      </w:r>
      <w:r w:rsidRPr="00E50EA4">
        <w:rPr>
          <w:b/>
          <w:bCs/>
          <w:sz w:val="22"/>
          <w:szCs w:val="22"/>
          <w:u w:val="single"/>
        </w:rPr>
        <w:t>A</w:t>
      </w:r>
      <w:r w:rsidRPr="00E50EA4">
        <w:rPr>
          <w:bCs/>
          <w:sz w:val="22"/>
          <w:szCs w:val="22"/>
        </w:rPr>
        <w:t xml:space="preserve"> should be purchased during September?</w:t>
      </w:r>
    </w:p>
    <w:tbl>
      <w:tblPr>
        <w:tblW w:w="0" w:type="auto"/>
        <w:tblInd w:w="18" w:type="dxa"/>
        <w:tblLook w:val="01E0" w:firstRow="1" w:lastRow="1" w:firstColumn="1" w:lastColumn="1" w:noHBand="0" w:noVBand="0"/>
      </w:tblPr>
      <w:tblGrid>
        <w:gridCol w:w="485"/>
        <w:gridCol w:w="1469"/>
        <w:gridCol w:w="421"/>
        <w:gridCol w:w="1078"/>
        <w:gridCol w:w="369"/>
        <w:gridCol w:w="1210"/>
        <w:gridCol w:w="394"/>
        <w:gridCol w:w="1231"/>
        <w:gridCol w:w="369"/>
        <w:gridCol w:w="2180"/>
        <w:gridCol w:w="361"/>
      </w:tblGrid>
      <w:tr w:rsidR="005D23EB" w:rsidRPr="00E50EA4" w:rsidTr="00912D50">
        <w:tc>
          <w:tcPr>
            <w:tcW w:w="485" w:type="dxa"/>
          </w:tcPr>
          <w:p w:rsidR="005D23EB" w:rsidRPr="00E50EA4" w:rsidRDefault="005D23EB" w:rsidP="00912D50">
            <w:pPr>
              <w:spacing w:line="200" w:lineRule="atLeast"/>
              <w:rPr>
                <w:b/>
                <w:bCs/>
                <w:sz w:val="22"/>
                <w:szCs w:val="22"/>
              </w:rPr>
            </w:pPr>
            <w:r w:rsidRPr="00E50EA4">
              <w:rPr>
                <w:b/>
                <w:bCs/>
                <w:sz w:val="22"/>
                <w:szCs w:val="22"/>
              </w:rPr>
              <w:t>a.</w:t>
            </w:r>
          </w:p>
        </w:tc>
        <w:tc>
          <w:tcPr>
            <w:tcW w:w="1469" w:type="dxa"/>
          </w:tcPr>
          <w:p w:rsidR="005D23EB" w:rsidRPr="00E50EA4" w:rsidRDefault="005D23EB" w:rsidP="00912D50">
            <w:pPr>
              <w:spacing w:line="200" w:lineRule="atLeast"/>
              <w:rPr>
                <w:bCs/>
                <w:sz w:val="22"/>
                <w:szCs w:val="22"/>
              </w:rPr>
            </w:pPr>
            <w:r w:rsidRPr="00E50EA4">
              <w:rPr>
                <w:bCs/>
                <w:sz w:val="22"/>
                <w:szCs w:val="22"/>
              </w:rPr>
              <w:t>272,000</w:t>
            </w:r>
          </w:p>
        </w:tc>
        <w:tc>
          <w:tcPr>
            <w:tcW w:w="421" w:type="dxa"/>
          </w:tcPr>
          <w:p w:rsidR="005D23EB" w:rsidRPr="00E50EA4" w:rsidRDefault="005D23EB" w:rsidP="00912D50">
            <w:pPr>
              <w:spacing w:line="200" w:lineRule="atLeast"/>
              <w:rPr>
                <w:b/>
                <w:bCs/>
                <w:sz w:val="22"/>
                <w:szCs w:val="22"/>
              </w:rPr>
            </w:pPr>
            <w:r w:rsidRPr="00E50EA4">
              <w:rPr>
                <w:b/>
                <w:bCs/>
                <w:sz w:val="22"/>
                <w:szCs w:val="22"/>
              </w:rPr>
              <w:t>b.</w:t>
            </w:r>
          </w:p>
        </w:tc>
        <w:tc>
          <w:tcPr>
            <w:tcW w:w="1078" w:type="dxa"/>
          </w:tcPr>
          <w:p w:rsidR="005D23EB" w:rsidRPr="00E50EA4" w:rsidRDefault="005D23EB" w:rsidP="00912D50">
            <w:pPr>
              <w:spacing w:line="200" w:lineRule="atLeast"/>
              <w:rPr>
                <w:bCs/>
                <w:sz w:val="22"/>
                <w:szCs w:val="22"/>
              </w:rPr>
            </w:pPr>
            <w:r w:rsidRPr="00E50EA4">
              <w:rPr>
                <w:bCs/>
                <w:sz w:val="22"/>
                <w:szCs w:val="22"/>
              </w:rPr>
              <w:t>223,000</w:t>
            </w:r>
          </w:p>
        </w:tc>
        <w:tc>
          <w:tcPr>
            <w:tcW w:w="369" w:type="dxa"/>
          </w:tcPr>
          <w:p w:rsidR="005D23EB" w:rsidRPr="00E50EA4" w:rsidRDefault="005D23EB" w:rsidP="00912D50">
            <w:pPr>
              <w:spacing w:line="200" w:lineRule="atLeast"/>
              <w:rPr>
                <w:b/>
                <w:bCs/>
                <w:sz w:val="22"/>
                <w:szCs w:val="22"/>
              </w:rPr>
            </w:pPr>
            <w:r w:rsidRPr="00E50EA4">
              <w:rPr>
                <w:b/>
                <w:bCs/>
                <w:sz w:val="22"/>
                <w:szCs w:val="22"/>
              </w:rPr>
              <w:t>c.</w:t>
            </w:r>
          </w:p>
        </w:tc>
        <w:tc>
          <w:tcPr>
            <w:tcW w:w="1210" w:type="dxa"/>
          </w:tcPr>
          <w:p w:rsidR="005D23EB" w:rsidRPr="00E50EA4" w:rsidRDefault="005D23EB" w:rsidP="00912D50">
            <w:pPr>
              <w:spacing w:line="200" w:lineRule="atLeast"/>
              <w:rPr>
                <w:bCs/>
                <w:sz w:val="22"/>
                <w:szCs w:val="22"/>
              </w:rPr>
            </w:pPr>
            <w:r w:rsidRPr="00E50EA4">
              <w:rPr>
                <w:bCs/>
                <w:sz w:val="22"/>
                <w:szCs w:val="22"/>
              </w:rPr>
              <w:t>298,000</w:t>
            </w:r>
          </w:p>
        </w:tc>
        <w:tc>
          <w:tcPr>
            <w:tcW w:w="394" w:type="dxa"/>
          </w:tcPr>
          <w:p w:rsidR="005D23EB" w:rsidRPr="00E50EA4" w:rsidRDefault="005D23EB" w:rsidP="00912D50">
            <w:pPr>
              <w:spacing w:line="200" w:lineRule="atLeast"/>
              <w:rPr>
                <w:b/>
                <w:bCs/>
                <w:sz w:val="22"/>
                <w:szCs w:val="22"/>
              </w:rPr>
            </w:pPr>
            <w:r w:rsidRPr="00E50EA4">
              <w:rPr>
                <w:b/>
                <w:bCs/>
                <w:sz w:val="22"/>
                <w:szCs w:val="22"/>
              </w:rPr>
              <w:t>d.</w:t>
            </w:r>
          </w:p>
        </w:tc>
        <w:tc>
          <w:tcPr>
            <w:tcW w:w="1231" w:type="dxa"/>
          </w:tcPr>
          <w:p w:rsidR="005D23EB" w:rsidRPr="00E50EA4" w:rsidRDefault="005D23EB" w:rsidP="00912D50">
            <w:pPr>
              <w:spacing w:line="200" w:lineRule="atLeast"/>
              <w:rPr>
                <w:bCs/>
                <w:sz w:val="22"/>
                <w:szCs w:val="22"/>
              </w:rPr>
            </w:pPr>
            <w:r w:rsidRPr="00E50EA4">
              <w:rPr>
                <w:bCs/>
                <w:sz w:val="22"/>
                <w:szCs w:val="22"/>
              </w:rPr>
              <w:t>213,000</w:t>
            </w:r>
          </w:p>
        </w:tc>
        <w:tc>
          <w:tcPr>
            <w:tcW w:w="369" w:type="dxa"/>
          </w:tcPr>
          <w:p w:rsidR="005D23EB" w:rsidRPr="00E50EA4" w:rsidRDefault="005D23EB" w:rsidP="00912D50">
            <w:pPr>
              <w:spacing w:line="200" w:lineRule="atLeast"/>
              <w:rPr>
                <w:b/>
                <w:bCs/>
                <w:sz w:val="22"/>
                <w:szCs w:val="22"/>
              </w:rPr>
            </w:pPr>
            <w:r w:rsidRPr="00E50EA4">
              <w:rPr>
                <w:b/>
                <w:bCs/>
                <w:sz w:val="22"/>
                <w:szCs w:val="22"/>
              </w:rPr>
              <w:t>e.</w:t>
            </w:r>
          </w:p>
        </w:tc>
        <w:tc>
          <w:tcPr>
            <w:tcW w:w="2180" w:type="dxa"/>
          </w:tcPr>
          <w:p w:rsidR="005D23EB" w:rsidRPr="00E50EA4" w:rsidRDefault="005D23EB" w:rsidP="00912D50">
            <w:pPr>
              <w:spacing w:line="200" w:lineRule="atLeast"/>
              <w:rPr>
                <w:bCs/>
                <w:sz w:val="22"/>
                <w:szCs w:val="22"/>
              </w:rPr>
            </w:pPr>
            <w:r w:rsidRPr="00E50EA4">
              <w:rPr>
                <w:bCs/>
                <w:sz w:val="22"/>
                <w:szCs w:val="22"/>
              </w:rPr>
              <w:t xml:space="preserve">Other      </w:t>
            </w:r>
          </w:p>
        </w:tc>
        <w:tc>
          <w:tcPr>
            <w:tcW w:w="361" w:type="dxa"/>
          </w:tcPr>
          <w:p w:rsidR="005D23EB" w:rsidRPr="00E50EA4" w:rsidRDefault="005D23EB" w:rsidP="00912D50">
            <w:pPr>
              <w:spacing w:line="200" w:lineRule="atLeast"/>
              <w:rPr>
                <w:b/>
                <w:bCs/>
                <w:sz w:val="22"/>
                <w:szCs w:val="22"/>
              </w:rPr>
            </w:pP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before="120"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before="120" w:line="220" w:lineRule="atLeast"/>
        <w:rPr>
          <w:bCs/>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sz w:val="22"/>
          <w:szCs w:val="22"/>
        </w:rPr>
        <w:t xml:space="preserve"> </w:t>
      </w:r>
      <w:r w:rsidRPr="00E50EA4">
        <w:rPr>
          <w:bCs/>
          <w:sz w:val="22"/>
          <w:szCs w:val="22"/>
        </w:rPr>
        <w:t>Blue Company prepared its cash budget for July based on the following projections:</w:t>
      </w:r>
    </w:p>
    <w:tbl>
      <w:tblPr>
        <w:tblW w:w="0" w:type="auto"/>
        <w:tblInd w:w="288" w:type="dxa"/>
        <w:tblLook w:val="01E0" w:firstRow="1" w:lastRow="1" w:firstColumn="1" w:lastColumn="1" w:noHBand="0" w:noVBand="0"/>
      </w:tblPr>
      <w:tblGrid>
        <w:gridCol w:w="4500"/>
        <w:gridCol w:w="1440"/>
      </w:tblGrid>
      <w:tr w:rsidR="005D23EB" w:rsidRPr="00E50EA4" w:rsidTr="00912D50">
        <w:tc>
          <w:tcPr>
            <w:tcW w:w="4500" w:type="dxa"/>
          </w:tcPr>
          <w:p w:rsidR="005D23EB" w:rsidRPr="00E50EA4" w:rsidRDefault="005D23EB" w:rsidP="00912D50">
            <w:pPr>
              <w:suppressAutoHyphens/>
              <w:spacing w:line="220" w:lineRule="atLeast"/>
              <w:rPr>
                <w:bCs/>
                <w:sz w:val="22"/>
                <w:szCs w:val="22"/>
              </w:rPr>
            </w:pPr>
            <w:r w:rsidRPr="00E50EA4">
              <w:rPr>
                <w:bCs/>
                <w:sz w:val="22"/>
                <w:szCs w:val="22"/>
              </w:rPr>
              <w:t xml:space="preserve">  Sales</w:t>
            </w:r>
          </w:p>
        </w:tc>
        <w:tc>
          <w:tcPr>
            <w:tcW w:w="1440" w:type="dxa"/>
          </w:tcPr>
          <w:p w:rsidR="005D23EB" w:rsidRPr="00E50EA4" w:rsidRDefault="005D23EB" w:rsidP="00912D50">
            <w:pPr>
              <w:suppressAutoHyphens/>
              <w:spacing w:line="220" w:lineRule="atLeast"/>
              <w:rPr>
                <w:bCs/>
                <w:sz w:val="22"/>
                <w:szCs w:val="22"/>
              </w:rPr>
            </w:pPr>
            <w:r w:rsidRPr="00E50EA4">
              <w:rPr>
                <w:bCs/>
                <w:sz w:val="22"/>
                <w:szCs w:val="22"/>
              </w:rPr>
              <w:t>$1,260,000</w:t>
            </w:r>
          </w:p>
        </w:tc>
      </w:tr>
      <w:tr w:rsidR="005D23EB" w:rsidRPr="00E50EA4" w:rsidTr="00912D50">
        <w:tc>
          <w:tcPr>
            <w:tcW w:w="4500" w:type="dxa"/>
          </w:tcPr>
          <w:p w:rsidR="005D23EB" w:rsidRPr="00E50EA4" w:rsidRDefault="005D23EB" w:rsidP="00912D50">
            <w:pPr>
              <w:suppressAutoHyphens/>
              <w:spacing w:line="220" w:lineRule="atLeast"/>
              <w:rPr>
                <w:bCs/>
                <w:sz w:val="22"/>
                <w:szCs w:val="22"/>
              </w:rPr>
            </w:pPr>
            <w:r w:rsidRPr="00E50EA4">
              <w:rPr>
                <w:bCs/>
                <w:sz w:val="22"/>
                <w:szCs w:val="22"/>
              </w:rPr>
              <w:t xml:space="preserve">  Markup based on</w:t>
            </w:r>
            <w:r w:rsidRPr="00E50EA4">
              <w:rPr>
                <w:b/>
                <w:bCs/>
                <w:sz w:val="22"/>
                <w:szCs w:val="22"/>
              </w:rPr>
              <w:t xml:space="preserve"> </w:t>
            </w:r>
            <w:r w:rsidRPr="00E50EA4">
              <w:rPr>
                <w:b/>
                <w:bCs/>
                <w:sz w:val="22"/>
                <w:szCs w:val="22"/>
                <w:u w:val="single"/>
              </w:rPr>
              <w:t>retail</w:t>
            </w:r>
          </w:p>
        </w:tc>
        <w:tc>
          <w:tcPr>
            <w:tcW w:w="1440" w:type="dxa"/>
          </w:tcPr>
          <w:p w:rsidR="005D23EB" w:rsidRPr="00E50EA4" w:rsidRDefault="005D23EB" w:rsidP="00912D50">
            <w:pPr>
              <w:suppressAutoHyphens/>
              <w:spacing w:line="220" w:lineRule="atLeast"/>
              <w:rPr>
                <w:bCs/>
                <w:sz w:val="22"/>
                <w:szCs w:val="22"/>
              </w:rPr>
            </w:pPr>
            <w:r w:rsidRPr="00E50EA4">
              <w:rPr>
                <w:bCs/>
                <w:sz w:val="22"/>
                <w:szCs w:val="22"/>
              </w:rPr>
              <w:t xml:space="preserve">         40%</w:t>
            </w:r>
          </w:p>
        </w:tc>
      </w:tr>
      <w:tr w:rsidR="005D23EB" w:rsidRPr="00E50EA4" w:rsidTr="00912D50">
        <w:tc>
          <w:tcPr>
            <w:tcW w:w="4500" w:type="dxa"/>
          </w:tcPr>
          <w:p w:rsidR="005D23EB" w:rsidRPr="00E50EA4" w:rsidRDefault="005D23EB" w:rsidP="00912D50">
            <w:pPr>
              <w:suppressAutoHyphens/>
              <w:spacing w:line="220" w:lineRule="atLeast"/>
              <w:rPr>
                <w:bCs/>
                <w:sz w:val="22"/>
                <w:szCs w:val="22"/>
              </w:rPr>
            </w:pPr>
            <w:r w:rsidRPr="00E50EA4">
              <w:rPr>
                <w:bCs/>
                <w:sz w:val="22"/>
                <w:szCs w:val="22"/>
              </w:rPr>
              <w:t xml:space="preserve">  Decrease in inventories</w:t>
            </w:r>
          </w:p>
        </w:tc>
        <w:tc>
          <w:tcPr>
            <w:tcW w:w="1440" w:type="dxa"/>
          </w:tcPr>
          <w:p w:rsidR="005D23EB" w:rsidRPr="00E50EA4" w:rsidRDefault="005D23EB" w:rsidP="00912D50">
            <w:pPr>
              <w:suppressAutoHyphens/>
              <w:spacing w:line="220" w:lineRule="atLeast"/>
              <w:rPr>
                <w:bCs/>
                <w:sz w:val="22"/>
                <w:szCs w:val="22"/>
              </w:rPr>
            </w:pPr>
            <w:r w:rsidRPr="00E50EA4">
              <w:rPr>
                <w:bCs/>
                <w:sz w:val="22"/>
                <w:szCs w:val="22"/>
              </w:rPr>
              <w:t>$  130,000</w:t>
            </w:r>
          </w:p>
        </w:tc>
      </w:tr>
      <w:tr w:rsidR="005D23EB" w:rsidRPr="00E50EA4" w:rsidTr="00912D50">
        <w:tc>
          <w:tcPr>
            <w:tcW w:w="4500" w:type="dxa"/>
          </w:tcPr>
          <w:p w:rsidR="005D23EB" w:rsidRPr="00E50EA4" w:rsidRDefault="005D23EB" w:rsidP="00912D50">
            <w:pPr>
              <w:suppressAutoHyphens/>
              <w:spacing w:line="220" w:lineRule="atLeast"/>
              <w:rPr>
                <w:bCs/>
                <w:sz w:val="22"/>
                <w:szCs w:val="22"/>
              </w:rPr>
            </w:pPr>
            <w:r w:rsidRPr="00E50EA4">
              <w:rPr>
                <w:bCs/>
                <w:sz w:val="22"/>
                <w:szCs w:val="22"/>
              </w:rPr>
              <w:t xml:space="preserve">  Increase in accounts payable for inventories</w:t>
            </w:r>
          </w:p>
        </w:tc>
        <w:tc>
          <w:tcPr>
            <w:tcW w:w="1440" w:type="dxa"/>
          </w:tcPr>
          <w:p w:rsidR="005D23EB" w:rsidRPr="00E50EA4" w:rsidRDefault="005D23EB" w:rsidP="00912D50">
            <w:pPr>
              <w:suppressAutoHyphens/>
              <w:spacing w:line="220" w:lineRule="atLeast"/>
              <w:rPr>
                <w:bCs/>
                <w:sz w:val="22"/>
                <w:szCs w:val="22"/>
              </w:rPr>
            </w:pPr>
            <w:r w:rsidRPr="00E50EA4">
              <w:rPr>
                <w:bCs/>
                <w:sz w:val="22"/>
                <w:szCs w:val="22"/>
              </w:rPr>
              <w:t>$  120,000</w:t>
            </w: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before="40" w:line="220" w:lineRule="atLeast"/>
        <w:rPr>
          <w:bCs/>
          <w:sz w:val="22"/>
          <w:szCs w:val="22"/>
        </w:rPr>
      </w:pPr>
      <w:r w:rsidRPr="00E50EA4">
        <w:rPr>
          <w:bCs/>
          <w:sz w:val="22"/>
          <w:szCs w:val="22"/>
        </w:rPr>
        <w:t>For July, what were the estimated cash disbursements for inventories?</w:t>
      </w:r>
    </w:p>
    <w:tbl>
      <w:tblPr>
        <w:tblW w:w="0" w:type="auto"/>
        <w:tblInd w:w="18" w:type="dxa"/>
        <w:tblLook w:val="01E0" w:firstRow="1" w:lastRow="1" w:firstColumn="1" w:lastColumn="1" w:noHBand="0" w:noVBand="0"/>
      </w:tblPr>
      <w:tblGrid>
        <w:gridCol w:w="485"/>
        <w:gridCol w:w="1469"/>
        <w:gridCol w:w="421"/>
        <w:gridCol w:w="1078"/>
        <w:gridCol w:w="369"/>
        <w:gridCol w:w="1210"/>
        <w:gridCol w:w="394"/>
        <w:gridCol w:w="1231"/>
        <w:gridCol w:w="369"/>
        <w:gridCol w:w="2180"/>
        <w:gridCol w:w="361"/>
      </w:tblGrid>
      <w:tr w:rsidR="005D23EB" w:rsidRPr="00E50EA4" w:rsidTr="00912D50">
        <w:tc>
          <w:tcPr>
            <w:tcW w:w="485" w:type="dxa"/>
          </w:tcPr>
          <w:p w:rsidR="005D23EB" w:rsidRPr="00E50EA4" w:rsidRDefault="005D23EB" w:rsidP="00912D50">
            <w:pPr>
              <w:spacing w:line="200" w:lineRule="atLeast"/>
              <w:rPr>
                <w:b/>
                <w:bCs/>
                <w:sz w:val="22"/>
                <w:szCs w:val="22"/>
              </w:rPr>
            </w:pPr>
            <w:r w:rsidRPr="00E50EA4">
              <w:rPr>
                <w:b/>
                <w:bCs/>
                <w:sz w:val="22"/>
                <w:szCs w:val="22"/>
              </w:rPr>
              <w:t>a.</w:t>
            </w:r>
          </w:p>
        </w:tc>
        <w:tc>
          <w:tcPr>
            <w:tcW w:w="1469" w:type="dxa"/>
          </w:tcPr>
          <w:p w:rsidR="005D23EB" w:rsidRPr="00E50EA4" w:rsidRDefault="005D23EB" w:rsidP="00912D50">
            <w:pPr>
              <w:spacing w:line="200" w:lineRule="atLeast"/>
              <w:rPr>
                <w:bCs/>
                <w:sz w:val="22"/>
                <w:szCs w:val="22"/>
              </w:rPr>
            </w:pPr>
            <w:r w:rsidRPr="00E50EA4">
              <w:rPr>
                <w:bCs/>
                <w:sz w:val="22"/>
                <w:szCs w:val="22"/>
              </w:rPr>
              <w:t xml:space="preserve">$810,000       </w:t>
            </w:r>
          </w:p>
        </w:tc>
        <w:tc>
          <w:tcPr>
            <w:tcW w:w="421" w:type="dxa"/>
          </w:tcPr>
          <w:p w:rsidR="005D23EB" w:rsidRPr="00E50EA4" w:rsidRDefault="005D23EB" w:rsidP="00912D50">
            <w:pPr>
              <w:spacing w:line="200" w:lineRule="atLeast"/>
              <w:rPr>
                <w:b/>
                <w:bCs/>
                <w:sz w:val="22"/>
                <w:szCs w:val="22"/>
              </w:rPr>
            </w:pPr>
            <w:r w:rsidRPr="00E50EA4">
              <w:rPr>
                <w:b/>
                <w:bCs/>
                <w:sz w:val="22"/>
                <w:szCs w:val="22"/>
              </w:rPr>
              <w:t>b.</w:t>
            </w:r>
            <w:r w:rsidRPr="00E50EA4">
              <w:rPr>
                <w:bCs/>
                <w:sz w:val="22"/>
                <w:szCs w:val="22"/>
              </w:rPr>
              <w:t xml:space="preserve"> </w:t>
            </w:r>
          </w:p>
        </w:tc>
        <w:tc>
          <w:tcPr>
            <w:tcW w:w="1078" w:type="dxa"/>
          </w:tcPr>
          <w:p w:rsidR="005D23EB" w:rsidRPr="00E50EA4" w:rsidRDefault="005D23EB" w:rsidP="00912D50">
            <w:pPr>
              <w:spacing w:line="200" w:lineRule="atLeast"/>
              <w:rPr>
                <w:bCs/>
                <w:sz w:val="22"/>
                <w:szCs w:val="22"/>
              </w:rPr>
            </w:pPr>
            <w:r w:rsidRPr="00E50EA4">
              <w:rPr>
                <w:bCs/>
                <w:sz w:val="22"/>
                <w:szCs w:val="22"/>
              </w:rPr>
              <w:t xml:space="preserve">$910,000       </w:t>
            </w:r>
          </w:p>
        </w:tc>
        <w:tc>
          <w:tcPr>
            <w:tcW w:w="369" w:type="dxa"/>
          </w:tcPr>
          <w:p w:rsidR="005D23EB" w:rsidRPr="00E50EA4" w:rsidRDefault="005D23EB" w:rsidP="00912D50">
            <w:pPr>
              <w:spacing w:line="200" w:lineRule="atLeast"/>
              <w:rPr>
                <w:b/>
                <w:bCs/>
                <w:sz w:val="22"/>
                <w:szCs w:val="22"/>
              </w:rPr>
            </w:pPr>
            <w:r w:rsidRPr="00E50EA4">
              <w:rPr>
                <w:b/>
                <w:bCs/>
                <w:sz w:val="22"/>
                <w:szCs w:val="22"/>
              </w:rPr>
              <w:t>c.</w:t>
            </w:r>
          </w:p>
        </w:tc>
        <w:tc>
          <w:tcPr>
            <w:tcW w:w="1210" w:type="dxa"/>
          </w:tcPr>
          <w:p w:rsidR="005D23EB" w:rsidRPr="00E50EA4" w:rsidRDefault="005D23EB" w:rsidP="00912D50">
            <w:pPr>
              <w:spacing w:line="200" w:lineRule="atLeast"/>
              <w:rPr>
                <w:bCs/>
                <w:sz w:val="22"/>
                <w:szCs w:val="22"/>
              </w:rPr>
            </w:pPr>
            <w:r w:rsidRPr="00E50EA4">
              <w:rPr>
                <w:bCs/>
                <w:sz w:val="22"/>
                <w:szCs w:val="22"/>
              </w:rPr>
              <w:t xml:space="preserve">$506,000       </w:t>
            </w:r>
          </w:p>
        </w:tc>
        <w:tc>
          <w:tcPr>
            <w:tcW w:w="394" w:type="dxa"/>
          </w:tcPr>
          <w:p w:rsidR="005D23EB" w:rsidRPr="00E50EA4" w:rsidRDefault="005D23EB" w:rsidP="00912D50">
            <w:pPr>
              <w:spacing w:line="200" w:lineRule="atLeast"/>
              <w:rPr>
                <w:b/>
                <w:bCs/>
                <w:sz w:val="22"/>
                <w:szCs w:val="22"/>
              </w:rPr>
            </w:pPr>
            <w:r w:rsidRPr="00E50EA4">
              <w:rPr>
                <w:b/>
                <w:bCs/>
                <w:sz w:val="22"/>
                <w:szCs w:val="22"/>
              </w:rPr>
              <w:t>d.</w:t>
            </w:r>
          </w:p>
        </w:tc>
        <w:tc>
          <w:tcPr>
            <w:tcW w:w="1231" w:type="dxa"/>
          </w:tcPr>
          <w:p w:rsidR="005D23EB" w:rsidRPr="00E50EA4" w:rsidRDefault="005D23EB" w:rsidP="00912D50">
            <w:pPr>
              <w:spacing w:line="200" w:lineRule="atLeast"/>
              <w:rPr>
                <w:bCs/>
                <w:sz w:val="22"/>
                <w:szCs w:val="22"/>
              </w:rPr>
            </w:pPr>
            <w:r w:rsidRPr="00E50EA4">
              <w:rPr>
                <w:bCs/>
                <w:sz w:val="22"/>
                <w:szCs w:val="22"/>
              </w:rPr>
              <w:t xml:space="preserve">$1,175,000      </w:t>
            </w:r>
          </w:p>
        </w:tc>
        <w:tc>
          <w:tcPr>
            <w:tcW w:w="369" w:type="dxa"/>
          </w:tcPr>
          <w:p w:rsidR="005D23EB" w:rsidRPr="00E50EA4" w:rsidRDefault="005D23EB" w:rsidP="00912D50">
            <w:pPr>
              <w:spacing w:line="200" w:lineRule="atLeast"/>
              <w:rPr>
                <w:b/>
                <w:bCs/>
                <w:sz w:val="22"/>
                <w:szCs w:val="22"/>
              </w:rPr>
            </w:pPr>
            <w:r w:rsidRPr="00E50EA4">
              <w:rPr>
                <w:b/>
                <w:bCs/>
                <w:sz w:val="22"/>
                <w:szCs w:val="22"/>
              </w:rPr>
              <w:t>e.</w:t>
            </w:r>
          </w:p>
        </w:tc>
        <w:tc>
          <w:tcPr>
            <w:tcW w:w="2180" w:type="dxa"/>
          </w:tcPr>
          <w:p w:rsidR="005D23EB" w:rsidRPr="00E50EA4" w:rsidRDefault="005D23EB" w:rsidP="00912D50">
            <w:pPr>
              <w:spacing w:line="200" w:lineRule="atLeast"/>
              <w:rPr>
                <w:bCs/>
                <w:sz w:val="22"/>
                <w:szCs w:val="22"/>
              </w:rPr>
            </w:pPr>
            <w:r w:rsidRPr="00E50EA4">
              <w:rPr>
                <w:bCs/>
                <w:sz w:val="22"/>
                <w:szCs w:val="22"/>
              </w:rPr>
              <w:t xml:space="preserve">$746,000      </w:t>
            </w:r>
          </w:p>
        </w:tc>
        <w:tc>
          <w:tcPr>
            <w:tcW w:w="361" w:type="dxa"/>
          </w:tcPr>
          <w:p w:rsidR="005D23EB" w:rsidRPr="00E50EA4" w:rsidRDefault="005D23EB" w:rsidP="00912D50">
            <w:pPr>
              <w:spacing w:line="200" w:lineRule="atLeast"/>
              <w:rPr>
                <w:b/>
                <w:bCs/>
                <w:sz w:val="22"/>
                <w:szCs w:val="22"/>
              </w:rPr>
            </w:pP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color w:val="000000"/>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b/>
          <w:color w:val="FF0000"/>
          <w:sz w:val="22"/>
          <w:szCs w:val="22"/>
        </w:rPr>
        <w:t xml:space="preserve"> </w:t>
      </w:r>
      <w:r w:rsidRPr="00E50EA4">
        <w:rPr>
          <w:color w:val="000000"/>
          <w:sz w:val="22"/>
          <w:szCs w:val="22"/>
        </w:rPr>
        <w:t>Shown below is the sales forecast for Cooper Inc. for the first four months of the coming year.</w:t>
      </w:r>
    </w:p>
    <w:tbl>
      <w:tblPr>
        <w:tblW w:w="0" w:type="auto"/>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0"/>
        <w:gridCol w:w="1440"/>
        <w:gridCol w:w="1350"/>
        <w:gridCol w:w="1350"/>
        <w:gridCol w:w="1260"/>
      </w:tblGrid>
      <w:tr w:rsidR="005D23EB" w:rsidRPr="00E50EA4" w:rsidTr="00912D50">
        <w:tc>
          <w:tcPr>
            <w:tcW w:w="1980" w:type="dxa"/>
            <w:tcBorders>
              <w:top w:val="single" w:sz="12" w:space="0" w:color="auto"/>
              <w:bottom w:val="single" w:sz="8" w:space="0" w:color="auto"/>
            </w:tcBorders>
            <w:shd w:val="clear" w:color="auto" w:fill="auto"/>
          </w:tcPr>
          <w:p w:rsidR="005D23EB" w:rsidRPr="00E50EA4" w:rsidRDefault="005D23EB" w:rsidP="00912D50">
            <w:pPr>
              <w:suppressAutoHyphens/>
              <w:spacing w:line="220" w:lineRule="atLeast"/>
              <w:rPr>
                <w:color w:val="000000"/>
                <w:sz w:val="22"/>
                <w:szCs w:val="22"/>
              </w:rPr>
            </w:pPr>
          </w:p>
        </w:tc>
        <w:tc>
          <w:tcPr>
            <w:tcW w:w="1440" w:type="dxa"/>
            <w:tcBorders>
              <w:top w:val="single" w:sz="12" w:space="0" w:color="auto"/>
              <w:bottom w:val="single" w:sz="8" w:space="0" w:color="auto"/>
            </w:tcBorders>
            <w:shd w:val="clear" w:color="auto" w:fill="auto"/>
          </w:tcPr>
          <w:p w:rsidR="005D23EB" w:rsidRPr="00E50EA4" w:rsidRDefault="005D23EB" w:rsidP="00912D50">
            <w:pPr>
              <w:suppressAutoHyphens/>
              <w:spacing w:line="220" w:lineRule="atLeast"/>
              <w:jc w:val="center"/>
              <w:rPr>
                <w:b/>
                <w:color w:val="000000"/>
                <w:sz w:val="22"/>
                <w:szCs w:val="22"/>
              </w:rPr>
            </w:pPr>
            <w:r w:rsidRPr="00E50EA4">
              <w:rPr>
                <w:b/>
                <w:color w:val="000000"/>
                <w:sz w:val="22"/>
                <w:szCs w:val="22"/>
              </w:rPr>
              <w:t>January</w:t>
            </w:r>
          </w:p>
        </w:tc>
        <w:tc>
          <w:tcPr>
            <w:tcW w:w="1350" w:type="dxa"/>
            <w:tcBorders>
              <w:top w:val="single" w:sz="12" w:space="0" w:color="auto"/>
              <w:bottom w:val="single" w:sz="8" w:space="0" w:color="auto"/>
            </w:tcBorders>
            <w:shd w:val="clear" w:color="auto" w:fill="auto"/>
          </w:tcPr>
          <w:p w:rsidR="005D23EB" w:rsidRPr="00E50EA4" w:rsidRDefault="005D23EB" w:rsidP="00912D50">
            <w:pPr>
              <w:suppressAutoHyphens/>
              <w:spacing w:line="220" w:lineRule="atLeast"/>
              <w:jc w:val="center"/>
              <w:rPr>
                <w:b/>
                <w:color w:val="000000"/>
                <w:sz w:val="22"/>
                <w:szCs w:val="22"/>
              </w:rPr>
            </w:pPr>
            <w:r w:rsidRPr="00E50EA4">
              <w:rPr>
                <w:b/>
                <w:color w:val="000000"/>
                <w:sz w:val="22"/>
                <w:szCs w:val="22"/>
              </w:rPr>
              <w:t>February</w:t>
            </w:r>
          </w:p>
        </w:tc>
        <w:tc>
          <w:tcPr>
            <w:tcW w:w="1350" w:type="dxa"/>
            <w:tcBorders>
              <w:top w:val="single" w:sz="12" w:space="0" w:color="auto"/>
              <w:bottom w:val="single" w:sz="8" w:space="0" w:color="auto"/>
            </w:tcBorders>
            <w:shd w:val="clear" w:color="auto" w:fill="auto"/>
          </w:tcPr>
          <w:p w:rsidR="005D23EB" w:rsidRPr="00E50EA4" w:rsidRDefault="005D23EB" w:rsidP="00912D50">
            <w:pPr>
              <w:suppressAutoHyphens/>
              <w:spacing w:line="220" w:lineRule="atLeast"/>
              <w:jc w:val="center"/>
              <w:rPr>
                <w:b/>
                <w:color w:val="000000"/>
                <w:sz w:val="22"/>
                <w:szCs w:val="22"/>
              </w:rPr>
            </w:pPr>
            <w:r w:rsidRPr="00E50EA4">
              <w:rPr>
                <w:b/>
                <w:color w:val="000000"/>
                <w:sz w:val="22"/>
                <w:szCs w:val="22"/>
              </w:rPr>
              <w:t>March</w:t>
            </w:r>
          </w:p>
        </w:tc>
        <w:tc>
          <w:tcPr>
            <w:tcW w:w="1260" w:type="dxa"/>
            <w:tcBorders>
              <w:top w:val="single" w:sz="12" w:space="0" w:color="auto"/>
              <w:bottom w:val="single" w:sz="8" w:space="0" w:color="auto"/>
            </w:tcBorders>
            <w:shd w:val="clear" w:color="auto" w:fill="auto"/>
          </w:tcPr>
          <w:p w:rsidR="005D23EB" w:rsidRPr="00E50EA4" w:rsidRDefault="005D23EB" w:rsidP="00912D50">
            <w:pPr>
              <w:suppressAutoHyphens/>
              <w:spacing w:line="220" w:lineRule="atLeast"/>
              <w:jc w:val="center"/>
              <w:rPr>
                <w:b/>
                <w:color w:val="000000"/>
                <w:sz w:val="22"/>
                <w:szCs w:val="22"/>
              </w:rPr>
            </w:pPr>
            <w:r w:rsidRPr="00E50EA4">
              <w:rPr>
                <w:b/>
                <w:color w:val="000000"/>
                <w:sz w:val="22"/>
                <w:szCs w:val="22"/>
              </w:rPr>
              <w:t>April</w:t>
            </w:r>
          </w:p>
        </w:tc>
      </w:tr>
      <w:tr w:rsidR="005D23EB" w:rsidRPr="00E50EA4" w:rsidTr="00912D50">
        <w:tc>
          <w:tcPr>
            <w:tcW w:w="1980" w:type="dxa"/>
            <w:tcBorders>
              <w:top w:val="single" w:sz="8" w:space="0" w:color="auto"/>
            </w:tcBorders>
            <w:shd w:val="clear" w:color="auto" w:fill="auto"/>
          </w:tcPr>
          <w:p w:rsidR="005D23EB" w:rsidRPr="00E50EA4" w:rsidRDefault="005D23EB" w:rsidP="00912D50">
            <w:pPr>
              <w:suppressAutoHyphens/>
              <w:spacing w:line="220" w:lineRule="atLeast"/>
              <w:rPr>
                <w:color w:val="000000"/>
                <w:sz w:val="22"/>
                <w:szCs w:val="22"/>
              </w:rPr>
            </w:pPr>
            <w:r w:rsidRPr="00E50EA4">
              <w:rPr>
                <w:color w:val="000000"/>
                <w:sz w:val="22"/>
                <w:szCs w:val="22"/>
              </w:rPr>
              <w:t>Cash Sales</w:t>
            </w:r>
          </w:p>
        </w:tc>
        <w:tc>
          <w:tcPr>
            <w:tcW w:w="1440" w:type="dxa"/>
            <w:tcBorders>
              <w:top w:val="single" w:sz="8" w:space="0" w:color="auto"/>
            </w:tcBorders>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$15,000</w:t>
            </w:r>
          </w:p>
        </w:tc>
        <w:tc>
          <w:tcPr>
            <w:tcW w:w="1350" w:type="dxa"/>
            <w:tcBorders>
              <w:top w:val="single" w:sz="8" w:space="0" w:color="auto"/>
            </w:tcBorders>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$24,000</w:t>
            </w:r>
          </w:p>
        </w:tc>
        <w:tc>
          <w:tcPr>
            <w:tcW w:w="1350" w:type="dxa"/>
            <w:tcBorders>
              <w:top w:val="single" w:sz="8" w:space="0" w:color="auto"/>
            </w:tcBorders>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$21,000</w:t>
            </w:r>
          </w:p>
        </w:tc>
        <w:tc>
          <w:tcPr>
            <w:tcW w:w="1260" w:type="dxa"/>
            <w:tcBorders>
              <w:top w:val="single" w:sz="8" w:space="0" w:color="auto"/>
            </w:tcBorders>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$14,000</w:t>
            </w:r>
          </w:p>
        </w:tc>
      </w:tr>
      <w:tr w:rsidR="005D23EB" w:rsidRPr="00E50EA4" w:rsidTr="00912D50">
        <w:tc>
          <w:tcPr>
            <w:tcW w:w="1980" w:type="dxa"/>
            <w:shd w:val="clear" w:color="auto" w:fill="auto"/>
          </w:tcPr>
          <w:p w:rsidR="005D23EB" w:rsidRPr="00E50EA4" w:rsidRDefault="005D23EB" w:rsidP="00912D50">
            <w:pPr>
              <w:suppressAutoHyphens/>
              <w:spacing w:line="220" w:lineRule="atLeast"/>
              <w:rPr>
                <w:color w:val="000000"/>
                <w:sz w:val="22"/>
                <w:szCs w:val="22"/>
              </w:rPr>
            </w:pPr>
            <w:r w:rsidRPr="00E50EA4">
              <w:rPr>
                <w:color w:val="000000"/>
                <w:sz w:val="22"/>
                <w:szCs w:val="22"/>
              </w:rPr>
              <w:t>Credit Sales</w:t>
            </w:r>
          </w:p>
        </w:tc>
        <w:tc>
          <w:tcPr>
            <w:tcW w:w="1440" w:type="dxa"/>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$100,000</w:t>
            </w:r>
          </w:p>
        </w:tc>
        <w:tc>
          <w:tcPr>
            <w:tcW w:w="1350" w:type="dxa"/>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$120,000</w:t>
            </w:r>
          </w:p>
        </w:tc>
        <w:tc>
          <w:tcPr>
            <w:tcW w:w="1350" w:type="dxa"/>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$90,000</w:t>
            </w:r>
          </w:p>
        </w:tc>
        <w:tc>
          <w:tcPr>
            <w:tcW w:w="1260" w:type="dxa"/>
            <w:shd w:val="clear" w:color="auto" w:fill="auto"/>
          </w:tcPr>
          <w:p w:rsidR="005D23EB" w:rsidRPr="00E50EA4" w:rsidRDefault="005D23EB" w:rsidP="00912D50">
            <w:pPr>
              <w:suppressAutoHyphens/>
              <w:spacing w:line="220" w:lineRule="atLeast"/>
              <w:jc w:val="center"/>
              <w:rPr>
                <w:color w:val="000000"/>
                <w:sz w:val="22"/>
                <w:szCs w:val="22"/>
              </w:rPr>
            </w:pPr>
            <w:r w:rsidRPr="00E50EA4">
              <w:rPr>
                <w:color w:val="000000"/>
                <w:sz w:val="22"/>
                <w:szCs w:val="22"/>
              </w:rPr>
              <w:t>$70,000</w:t>
            </w: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sz w:val="22"/>
          <w:szCs w:val="22"/>
        </w:rPr>
      </w:pPr>
      <w:r w:rsidRPr="00E50EA4">
        <w:rPr>
          <w:color w:val="000000"/>
          <w:sz w:val="22"/>
          <w:szCs w:val="22"/>
        </w:rPr>
        <w:t xml:space="preserve">On average, 50% of credit sales are paid for in the month of the sale, 30% in the month following sale, and the remainder are paid two months after the month of the sale. </w:t>
      </w:r>
      <w:r w:rsidR="00393726">
        <w:rPr>
          <w:color w:val="000000"/>
          <w:sz w:val="22"/>
          <w:szCs w:val="22"/>
        </w:rPr>
        <w:br/>
      </w:r>
      <w:r w:rsidRPr="00E50EA4">
        <w:rPr>
          <w:color w:val="000000"/>
          <w:sz w:val="22"/>
          <w:szCs w:val="22"/>
        </w:rPr>
        <w:t>Assuming there are no bad debts, the expected cash inflow in March is: </w:t>
      </w:r>
    </w:p>
    <w:tbl>
      <w:tblPr>
        <w:tblW w:w="0" w:type="auto"/>
        <w:tblInd w:w="18" w:type="dxa"/>
        <w:tblLook w:val="01E0" w:firstRow="1" w:lastRow="1" w:firstColumn="1" w:lastColumn="1" w:noHBand="0" w:noVBand="0"/>
      </w:tblPr>
      <w:tblGrid>
        <w:gridCol w:w="485"/>
        <w:gridCol w:w="1469"/>
        <w:gridCol w:w="421"/>
        <w:gridCol w:w="1675"/>
        <w:gridCol w:w="450"/>
        <w:gridCol w:w="1170"/>
        <w:gridCol w:w="450"/>
        <w:gridCol w:w="1080"/>
        <w:gridCol w:w="450"/>
        <w:gridCol w:w="1556"/>
        <w:gridCol w:w="361"/>
      </w:tblGrid>
      <w:tr w:rsidR="005D23EB" w:rsidRPr="00E50EA4" w:rsidTr="00912D50">
        <w:tc>
          <w:tcPr>
            <w:tcW w:w="485" w:type="dxa"/>
          </w:tcPr>
          <w:p w:rsidR="005D23EB" w:rsidRPr="00E50EA4" w:rsidRDefault="005D23EB" w:rsidP="00912D50">
            <w:pPr>
              <w:spacing w:line="200" w:lineRule="atLeast"/>
              <w:rPr>
                <w:b/>
                <w:bCs/>
                <w:sz w:val="22"/>
                <w:szCs w:val="22"/>
              </w:rPr>
            </w:pPr>
            <w:r w:rsidRPr="00E50EA4">
              <w:rPr>
                <w:b/>
                <w:bCs/>
                <w:sz w:val="22"/>
                <w:szCs w:val="22"/>
              </w:rPr>
              <w:t>a.</w:t>
            </w:r>
          </w:p>
        </w:tc>
        <w:tc>
          <w:tcPr>
            <w:tcW w:w="1469" w:type="dxa"/>
          </w:tcPr>
          <w:p w:rsidR="005D23EB" w:rsidRPr="00E50EA4" w:rsidRDefault="005D23EB" w:rsidP="00912D50">
            <w:pPr>
              <w:spacing w:line="200" w:lineRule="atLeast"/>
              <w:rPr>
                <w:bCs/>
                <w:sz w:val="22"/>
                <w:szCs w:val="22"/>
              </w:rPr>
            </w:pPr>
            <w:r w:rsidRPr="00E50EA4">
              <w:rPr>
                <w:bCs/>
                <w:sz w:val="22"/>
                <w:szCs w:val="22"/>
              </w:rPr>
              <w:t xml:space="preserve"> </w:t>
            </w:r>
            <w:r w:rsidRPr="00E50EA4">
              <w:rPr>
                <w:color w:val="000000"/>
                <w:sz w:val="22"/>
                <w:szCs w:val="22"/>
              </w:rPr>
              <w:t>$138,000</w:t>
            </w:r>
          </w:p>
        </w:tc>
        <w:tc>
          <w:tcPr>
            <w:tcW w:w="421" w:type="dxa"/>
          </w:tcPr>
          <w:p w:rsidR="005D23EB" w:rsidRPr="00E50EA4" w:rsidRDefault="005D23EB" w:rsidP="00912D50">
            <w:pPr>
              <w:spacing w:line="200" w:lineRule="atLeast"/>
              <w:rPr>
                <w:b/>
                <w:bCs/>
                <w:sz w:val="22"/>
                <w:szCs w:val="22"/>
              </w:rPr>
            </w:pPr>
            <w:r w:rsidRPr="00E50EA4">
              <w:rPr>
                <w:b/>
                <w:bCs/>
                <w:sz w:val="22"/>
                <w:szCs w:val="22"/>
              </w:rPr>
              <w:t>b.</w:t>
            </w:r>
          </w:p>
        </w:tc>
        <w:tc>
          <w:tcPr>
            <w:tcW w:w="1675" w:type="dxa"/>
          </w:tcPr>
          <w:p w:rsidR="005D23EB" w:rsidRPr="00E50EA4" w:rsidRDefault="005D23EB" w:rsidP="00912D50">
            <w:pPr>
              <w:spacing w:line="200" w:lineRule="atLeast"/>
              <w:rPr>
                <w:bCs/>
                <w:sz w:val="22"/>
                <w:szCs w:val="22"/>
              </w:rPr>
            </w:pPr>
            <w:r w:rsidRPr="00E50EA4">
              <w:rPr>
                <w:bCs/>
                <w:sz w:val="22"/>
                <w:szCs w:val="22"/>
              </w:rPr>
              <w:t xml:space="preserve">  </w:t>
            </w:r>
            <w:r w:rsidRPr="00E50EA4">
              <w:rPr>
                <w:color w:val="000000"/>
                <w:sz w:val="22"/>
                <w:szCs w:val="22"/>
              </w:rPr>
              <w:t>$122,000</w:t>
            </w:r>
          </w:p>
        </w:tc>
        <w:tc>
          <w:tcPr>
            <w:tcW w:w="450" w:type="dxa"/>
          </w:tcPr>
          <w:p w:rsidR="005D23EB" w:rsidRPr="00E50EA4" w:rsidRDefault="005D23EB" w:rsidP="00912D50">
            <w:pPr>
              <w:spacing w:line="200" w:lineRule="atLeast"/>
              <w:rPr>
                <w:b/>
                <w:bCs/>
                <w:sz w:val="22"/>
                <w:szCs w:val="22"/>
              </w:rPr>
            </w:pPr>
            <w:r w:rsidRPr="00E50EA4">
              <w:rPr>
                <w:b/>
                <w:bCs/>
                <w:sz w:val="22"/>
                <w:szCs w:val="22"/>
              </w:rPr>
              <w:t>c.</w:t>
            </w:r>
          </w:p>
        </w:tc>
        <w:tc>
          <w:tcPr>
            <w:tcW w:w="1170" w:type="dxa"/>
          </w:tcPr>
          <w:p w:rsidR="005D23EB" w:rsidRPr="00E50EA4" w:rsidRDefault="005D23EB" w:rsidP="00912D50">
            <w:pPr>
              <w:spacing w:line="200" w:lineRule="atLeast"/>
              <w:rPr>
                <w:bCs/>
                <w:sz w:val="22"/>
                <w:szCs w:val="22"/>
              </w:rPr>
            </w:pPr>
            <w:r w:rsidRPr="00E50EA4">
              <w:rPr>
                <w:color w:val="000000"/>
                <w:sz w:val="22"/>
                <w:szCs w:val="22"/>
              </w:rPr>
              <w:t>$119,000</w:t>
            </w:r>
          </w:p>
        </w:tc>
        <w:tc>
          <w:tcPr>
            <w:tcW w:w="450" w:type="dxa"/>
          </w:tcPr>
          <w:p w:rsidR="005D23EB" w:rsidRPr="00E50EA4" w:rsidRDefault="005D23EB" w:rsidP="00912D50">
            <w:pPr>
              <w:spacing w:line="200" w:lineRule="atLeast"/>
              <w:rPr>
                <w:b/>
                <w:bCs/>
                <w:sz w:val="22"/>
                <w:szCs w:val="22"/>
              </w:rPr>
            </w:pPr>
            <w:r w:rsidRPr="00E50EA4">
              <w:rPr>
                <w:b/>
                <w:bCs/>
                <w:sz w:val="22"/>
                <w:szCs w:val="22"/>
              </w:rPr>
              <w:t>d.</w:t>
            </w:r>
          </w:p>
        </w:tc>
        <w:tc>
          <w:tcPr>
            <w:tcW w:w="1080" w:type="dxa"/>
          </w:tcPr>
          <w:p w:rsidR="005D23EB" w:rsidRPr="00E50EA4" w:rsidRDefault="005D23EB" w:rsidP="00912D50">
            <w:pPr>
              <w:spacing w:line="200" w:lineRule="atLeast"/>
              <w:rPr>
                <w:bCs/>
                <w:sz w:val="22"/>
                <w:szCs w:val="22"/>
              </w:rPr>
            </w:pPr>
            <w:r w:rsidRPr="00E50EA4">
              <w:rPr>
                <w:color w:val="000000"/>
                <w:sz w:val="22"/>
                <w:szCs w:val="22"/>
              </w:rPr>
              <w:t>$108,000</w:t>
            </w:r>
          </w:p>
        </w:tc>
        <w:tc>
          <w:tcPr>
            <w:tcW w:w="450" w:type="dxa"/>
          </w:tcPr>
          <w:p w:rsidR="005D23EB" w:rsidRPr="00E50EA4" w:rsidRDefault="005D23EB" w:rsidP="00912D50">
            <w:pPr>
              <w:spacing w:line="200" w:lineRule="atLeast"/>
              <w:rPr>
                <w:b/>
                <w:bCs/>
                <w:sz w:val="22"/>
                <w:szCs w:val="22"/>
              </w:rPr>
            </w:pPr>
            <w:r w:rsidRPr="00E50EA4">
              <w:rPr>
                <w:b/>
                <w:bCs/>
                <w:sz w:val="22"/>
                <w:szCs w:val="22"/>
              </w:rPr>
              <w:t>e.</w:t>
            </w:r>
          </w:p>
        </w:tc>
        <w:tc>
          <w:tcPr>
            <w:tcW w:w="1556" w:type="dxa"/>
          </w:tcPr>
          <w:p w:rsidR="005D23EB" w:rsidRPr="00E50EA4" w:rsidRDefault="005D23EB" w:rsidP="00912D50">
            <w:pPr>
              <w:spacing w:line="200" w:lineRule="atLeast"/>
              <w:rPr>
                <w:bCs/>
                <w:sz w:val="22"/>
                <w:szCs w:val="22"/>
              </w:rPr>
            </w:pPr>
            <w:r w:rsidRPr="00E50EA4">
              <w:rPr>
                <w:bCs/>
                <w:sz w:val="22"/>
                <w:szCs w:val="22"/>
              </w:rPr>
              <w:t xml:space="preserve">Other      </w:t>
            </w:r>
          </w:p>
        </w:tc>
        <w:tc>
          <w:tcPr>
            <w:tcW w:w="361" w:type="dxa"/>
          </w:tcPr>
          <w:p w:rsidR="005D23EB" w:rsidRPr="00E50EA4" w:rsidRDefault="005D23EB" w:rsidP="00912D50">
            <w:pPr>
              <w:spacing w:line="200" w:lineRule="atLeast"/>
              <w:rPr>
                <w:b/>
                <w:bCs/>
                <w:sz w:val="22"/>
                <w:szCs w:val="22"/>
              </w:rPr>
            </w:pP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E50EA4" w:rsidRDefault="00E50EA4"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sz w:val="22"/>
          <w:szCs w:val="22"/>
        </w:rPr>
        <w:t xml:space="preserve"> </w:t>
      </w:r>
      <w:r w:rsidRPr="00E50EA4">
        <w:rPr>
          <w:color w:val="000000"/>
          <w:sz w:val="22"/>
          <w:szCs w:val="22"/>
        </w:rPr>
        <w:t xml:space="preserve">Walsh Company expects sales of Product W to be 60,000 units in April, 75,000 units in May and 70,000 units in June. The company desires that the inventory on hand at the end of each month be equal to 40% of the next month's expected unit sales. Due to excessive production during March, on March 31 there were 25,000 units of Product W in the ending inventory. </w:t>
      </w:r>
      <w:r w:rsidR="00393726">
        <w:rPr>
          <w:color w:val="000000"/>
          <w:sz w:val="22"/>
          <w:szCs w:val="22"/>
        </w:rPr>
        <w:br/>
      </w:r>
      <w:r w:rsidRPr="00E50EA4">
        <w:rPr>
          <w:color w:val="000000"/>
          <w:sz w:val="22"/>
          <w:szCs w:val="22"/>
        </w:rPr>
        <w:t>Given this information, Walsh Company's production of Product W for the month of April should be: </w:t>
      </w:r>
    </w:p>
    <w:tbl>
      <w:tblPr>
        <w:tblW w:w="0" w:type="auto"/>
        <w:tblInd w:w="108" w:type="dxa"/>
        <w:tblLook w:val="01E0" w:firstRow="1" w:lastRow="1" w:firstColumn="1" w:lastColumn="1" w:noHBand="0" w:noVBand="0"/>
      </w:tblPr>
      <w:tblGrid>
        <w:gridCol w:w="381"/>
        <w:gridCol w:w="2250"/>
        <w:gridCol w:w="394"/>
        <w:gridCol w:w="1953"/>
        <w:gridCol w:w="536"/>
        <w:gridCol w:w="1744"/>
        <w:gridCol w:w="394"/>
        <w:gridCol w:w="2392"/>
      </w:tblGrid>
      <w:tr w:rsidR="005D23EB" w:rsidRPr="00E50EA4" w:rsidTr="00912D50">
        <w:tc>
          <w:tcPr>
            <w:tcW w:w="381" w:type="dxa"/>
          </w:tcPr>
          <w:p w:rsidR="005D23EB" w:rsidRPr="00E50EA4" w:rsidRDefault="005D23EB" w:rsidP="00912D50">
            <w:pPr>
              <w:spacing w:line="180" w:lineRule="atLeast"/>
              <w:rPr>
                <w:b/>
                <w:sz w:val="22"/>
                <w:szCs w:val="22"/>
              </w:rPr>
            </w:pPr>
            <w:r w:rsidRPr="00E50EA4">
              <w:rPr>
                <w:b/>
                <w:sz w:val="22"/>
                <w:szCs w:val="22"/>
              </w:rPr>
              <w:t>a.</w:t>
            </w:r>
          </w:p>
        </w:tc>
        <w:tc>
          <w:tcPr>
            <w:tcW w:w="2285" w:type="dxa"/>
          </w:tcPr>
          <w:p w:rsidR="005D23EB" w:rsidRPr="00E50EA4" w:rsidRDefault="005D23EB" w:rsidP="00912D50">
            <w:pPr>
              <w:spacing w:line="180" w:lineRule="atLeast"/>
              <w:rPr>
                <w:sz w:val="22"/>
                <w:szCs w:val="22"/>
              </w:rPr>
            </w:pPr>
            <w:r w:rsidRPr="00E50EA4">
              <w:rPr>
                <w:color w:val="000000"/>
                <w:sz w:val="22"/>
                <w:szCs w:val="22"/>
              </w:rPr>
              <w:t>60,000 units</w:t>
            </w:r>
          </w:p>
        </w:tc>
        <w:tc>
          <w:tcPr>
            <w:tcW w:w="394" w:type="dxa"/>
          </w:tcPr>
          <w:p w:rsidR="005D23EB" w:rsidRPr="00E50EA4" w:rsidRDefault="005D23EB" w:rsidP="00912D50">
            <w:pPr>
              <w:spacing w:line="180" w:lineRule="atLeast"/>
              <w:rPr>
                <w:sz w:val="22"/>
                <w:szCs w:val="22"/>
              </w:rPr>
            </w:pPr>
            <w:r w:rsidRPr="00E50EA4">
              <w:rPr>
                <w:b/>
                <w:sz w:val="22"/>
                <w:szCs w:val="22"/>
              </w:rPr>
              <w:t>b</w:t>
            </w:r>
            <w:r w:rsidRPr="00E50EA4">
              <w:rPr>
                <w:sz w:val="22"/>
                <w:szCs w:val="22"/>
              </w:rPr>
              <w:t>.</w:t>
            </w:r>
          </w:p>
        </w:tc>
        <w:tc>
          <w:tcPr>
            <w:tcW w:w="1980" w:type="dxa"/>
          </w:tcPr>
          <w:p w:rsidR="005D23EB" w:rsidRPr="00E50EA4" w:rsidRDefault="005D23EB" w:rsidP="00912D50">
            <w:pPr>
              <w:spacing w:line="180" w:lineRule="atLeast"/>
              <w:rPr>
                <w:sz w:val="22"/>
                <w:szCs w:val="22"/>
              </w:rPr>
            </w:pPr>
            <w:r w:rsidRPr="00E50EA4">
              <w:rPr>
                <w:color w:val="000000"/>
                <w:sz w:val="22"/>
                <w:szCs w:val="22"/>
              </w:rPr>
              <w:t>65,000 units</w:t>
            </w:r>
          </w:p>
        </w:tc>
        <w:tc>
          <w:tcPr>
            <w:tcW w:w="540" w:type="dxa"/>
          </w:tcPr>
          <w:p w:rsidR="005D23EB" w:rsidRPr="00E50EA4" w:rsidRDefault="005D23EB" w:rsidP="00912D50">
            <w:pPr>
              <w:spacing w:line="180" w:lineRule="atLeast"/>
              <w:rPr>
                <w:b/>
                <w:sz w:val="22"/>
                <w:szCs w:val="22"/>
              </w:rPr>
            </w:pPr>
            <w:r w:rsidRPr="00E50EA4">
              <w:rPr>
                <w:b/>
                <w:sz w:val="22"/>
                <w:szCs w:val="22"/>
              </w:rPr>
              <w:t>c.</w:t>
            </w:r>
          </w:p>
        </w:tc>
        <w:tc>
          <w:tcPr>
            <w:tcW w:w="1766" w:type="dxa"/>
          </w:tcPr>
          <w:p w:rsidR="005D23EB" w:rsidRPr="00E50EA4" w:rsidRDefault="005D23EB" w:rsidP="00912D50">
            <w:pPr>
              <w:spacing w:line="180" w:lineRule="atLeast"/>
              <w:rPr>
                <w:sz w:val="22"/>
                <w:szCs w:val="22"/>
              </w:rPr>
            </w:pPr>
            <w:r w:rsidRPr="00E50EA4">
              <w:rPr>
                <w:color w:val="000000"/>
                <w:sz w:val="22"/>
                <w:szCs w:val="22"/>
              </w:rPr>
              <w:t>75,000 units</w:t>
            </w:r>
          </w:p>
        </w:tc>
        <w:tc>
          <w:tcPr>
            <w:tcW w:w="394" w:type="dxa"/>
          </w:tcPr>
          <w:p w:rsidR="005D23EB" w:rsidRPr="00E50EA4" w:rsidRDefault="005D23EB" w:rsidP="00912D50">
            <w:pPr>
              <w:spacing w:line="180" w:lineRule="atLeast"/>
              <w:rPr>
                <w:b/>
                <w:sz w:val="22"/>
                <w:szCs w:val="22"/>
              </w:rPr>
            </w:pPr>
            <w:r w:rsidRPr="00E50EA4">
              <w:rPr>
                <w:b/>
                <w:sz w:val="22"/>
                <w:szCs w:val="22"/>
              </w:rPr>
              <w:t>d.</w:t>
            </w:r>
          </w:p>
        </w:tc>
        <w:tc>
          <w:tcPr>
            <w:tcW w:w="2430" w:type="dxa"/>
          </w:tcPr>
          <w:p w:rsidR="005D23EB" w:rsidRPr="00E50EA4" w:rsidRDefault="005D23EB" w:rsidP="00912D50">
            <w:pPr>
              <w:spacing w:line="180" w:lineRule="atLeast"/>
              <w:rPr>
                <w:sz w:val="22"/>
                <w:szCs w:val="22"/>
              </w:rPr>
            </w:pPr>
            <w:r w:rsidRPr="00E50EA4">
              <w:rPr>
                <w:color w:val="000000"/>
                <w:sz w:val="22"/>
                <w:szCs w:val="22"/>
              </w:rPr>
              <w:t>66,000 units</w:t>
            </w:r>
          </w:p>
        </w:tc>
      </w:tr>
    </w:tbl>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b/>
          <w:color w:val="FF0000"/>
          <w:sz w:val="22"/>
          <w:szCs w:val="22"/>
        </w:rPr>
      </w:pPr>
    </w:p>
    <w:p w:rsidR="005D23EB" w:rsidRPr="00E50EA4" w:rsidRDefault="005D23EB" w:rsidP="005D23EB">
      <w:pPr>
        <w:tabs>
          <w:tab w:val="left" w:pos="0"/>
          <w:tab w:val="left" w:pos="1440"/>
          <w:tab w:val="left" w:pos="1800"/>
          <w:tab w:val="left" w:pos="2607"/>
          <w:tab w:val="right" w:pos="4320"/>
          <w:tab w:val="left" w:pos="4680"/>
          <w:tab w:val="right" w:pos="7200"/>
          <w:tab w:val="right" w:pos="8640"/>
        </w:tabs>
        <w:suppressAutoHyphens/>
        <w:spacing w:line="220" w:lineRule="atLeast"/>
        <w:rPr>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sz w:val="22"/>
          <w:szCs w:val="22"/>
        </w:rPr>
        <w:t xml:space="preserve"> A company has </w:t>
      </w:r>
      <w:proofErr w:type="gramStart"/>
      <w:r w:rsidRPr="00E50EA4">
        <w:rPr>
          <w:sz w:val="22"/>
          <w:szCs w:val="22"/>
        </w:rPr>
        <w:t>budgeted</w:t>
      </w:r>
      <w:proofErr w:type="gramEnd"/>
      <w:r w:rsidRPr="00E50EA4">
        <w:rPr>
          <w:sz w:val="22"/>
          <w:szCs w:val="22"/>
        </w:rPr>
        <w:t xml:space="preserve"> its activity for October based on the following information:</w:t>
      </w:r>
    </w:p>
    <w:p w:rsidR="005D23EB" w:rsidRPr="00E50EA4" w:rsidRDefault="005D23EB" w:rsidP="005D23EB">
      <w:pPr>
        <w:numPr>
          <w:ilvl w:val="0"/>
          <w:numId w:val="1"/>
        </w:numPr>
        <w:tabs>
          <w:tab w:val="clear" w:pos="936"/>
          <w:tab w:val="num" w:pos="180"/>
        </w:tabs>
        <w:spacing w:line="220" w:lineRule="atLeast"/>
        <w:ind w:left="180" w:hanging="180"/>
        <w:rPr>
          <w:sz w:val="22"/>
          <w:szCs w:val="22"/>
        </w:rPr>
      </w:pPr>
      <w:r w:rsidRPr="00E50EA4">
        <w:rPr>
          <w:sz w:val="22"/>
          <w:szCs w:val="22"/>
        </w:rPr>
        <w:t xml:space="preserve">Sales are budgeted at $300,000.  </w:t>
      </w:r>
    </w:p>
    <w:p w:rsidR="005D23EB" w:rsidRPr="00E50EA4" w:rsidRDefault="005D23EB" w:rsidP="005D23EB">
      <w:pPr>
        <w:numPr>
          <w:ilvl w:val="0"/>
          <w:numId w:val="1"/>
        </w:numPr>
        <w:tabs>
          <w:tab w:val="clear" w:pos="936"/>
          <w:tab w:val="num" w:pos="180"/>
        </w:tabs>
        <w:spacing w:line="220" w:lineRule="atLeast"/>
        <w:ind w:left="180" w:hanging="180"/>
        <w:rPr>
          <w:sz w:val="22"/>
          <w:szCs w:val="22"/>
        </w:rPr>
      </w:pPr>
      <w:r w:rsidRPr="00E50EA4">
        <w:rPr>
          <w:sz w:val="22"/>
          <w:szCs w:val="22"/>
        </w:rPr>
        <w:t>All sales are credit sales and a provision for bad debts is made monthly at the rate of 2% of sales.</w:t>
      </w:r>
    </w:p>
    <w:p w:rsidR="005D23EB" w:rsidRPr="00E50EA4" w:rsidRDefault="005D23EB" w:rsidP="005D23EB">
      <w:pPr>
        <w:numPr>
          <w:ilvl w:val="0"/>
          <w:numId w:val="1"/>
        </w:numPr>
        <w:tabs>
          <w:tab w:val="clear" w:pos="936"/>
          <w:tab w:val="num" w:pos="180"/>
        </w:tabs>
        <w:spacing w:line="220" w:lineRule="atLeast"/>
        <w:ind w:left="180" w:hanging="180"/>
        <w:rPr>
          <w:sz w:val="22"/>
          <w:szCs w:val="22"/>
        </w:rPr>
      </w:pPr>
      <w:r w:rsidRPr="00E50EA4">
        <w:rPr>
          <w:sz w:val="22"/>
          <w:szCs w:val="22"/>
        </w:rPr>
        <w:t>Merchandise inventory was $70,000 at September 30, and an increase of $10,000 is planned for the month.</w:t>
      </w:r>
    </w:p>
    <w:p w:rsidR="005D23EB" w:rsidRPr="00E50EA4" w:rsidRDefault="005D23EB" w:rsidP="005D23EB">
      <w:pPr>
        <w:numPr>
          <w:ilvl w:val="0"/>
          <w:numId w:val="1"/>
        </w:numPr>
        <w:tabs>
          <w:tab w:val="clear" w:pos="936"/>
          <w:tab w:val="num" w:pos="180"/>
        </w:tabs>
        <w:spacing w:line="220" w:lineRule="atLeast"/>
        <w:ind w:left="180" w:hanging="180"/>
        <w:rPr>
          <w:sz w:val="22"/>
          <w:szCs w:val="22"/>
        </w:rPr>
      </w:pPr>
      <w:r w:rsidRPr="00E50EA4">
        <w:rPr>
          <w:sz w:val="22"/>
          <w:szCs w:val="22"/>
        </w:rPr>
        <w:t>All merchandise is marked up to sell at invoice cost plus</w:t>
      </w:r>
      <w:r w:rsidRPr="00E50EA4">
        <w:rPr>
          <w:b/>
          <w:sz w:val="22"/>
          <w:szCs w:val="22"/>
          <w:u w:val="single"/>
        </w:rPr>
        <w:t xml:space="preserve"> 50%</w:t>
      </w:r>
      <w:r w:rsidRPr="00E50EA4">
        <w:rPr>
          <w:sz w:val="22"/>
          <w:szCs w:val="22"/>
        </w:rPr>
        <w:t>.</w:t>
      </w:r>
    </w:p>
    <w:p w:rsidR="005D23EB" w:rsidRPr="00E50EA4" w:rsidRDefault="005D23EB" w:rsidP="005D23EB">
      <w:pPr>
        <w:numPr>
          <w:ilvl w:val="0"/>
          <w:numId w:val="1"/>
        </w:numPr>
        <w:tabs>
          <w:tab w:val="clear" w:pos="936"/>
          <w:tab w:val="num" w:pos="180"/>
        </w:tabs>
        <w:spacing w:line="220" w:lineRule="atLeast"/>
        <w:ind w:left="180" w:hanging="180"/>
        <w:rPr>
          <w:sz w:val="22"/>
          <w:szCs w:val="22"/>
        </w:rPr>
      </w:pPr>
      <w:r w:rsidRPr="00E50EA4">
        <w:rPr>
          <w:sz w:val="22"/>
          <w:szCs w:val="22"/>
        </w:rPr>
        <w:t>Cash disbursements for selling and administrative expenses in the month are $33,000.</w:t>
      </w:r>
    </w:p>
    <w:p w:rsidR="005D23EB" w:rsidRPr="00E50EA4" w:rsidRDefault="005D23EB" w:rsidP="005D23EB">
      <w:pPr>
        <w:numPr>
          <w:ilvl w:val="0"/>
          <w:numId w:val="1"/>
        </w:numPr>
        <w:tabs>
          <w:tab w:val="clear" w:pos="936"/>
          <w:tab w:val="num" w:pos="180"/>
        </w:tabs>
        <w:spacing w:line="220" w:lineRule="atLeast"/>
        <w:ind w:left="180" w:hanging="180"/>
        <w:rPr>
          <w:sz w:val="22"/>
          <w:szCs w:val="22"/>
        </w:rPr>
      </w:pPr>
      <w:r w:rsidRPr="00E50EA4">
        <w:rPr>
          <w:sz w:val="22"/>
          <w:szCs w:val="22"/>
        </w:rPr>
        <w:t>Depreciation for the month is projected at 5,000.</w:t>
      </w:r>
    </w:p>
    <w:p w:rsidR="005D23EB" w:rsidRPr="00E50EA4" w:rsidRDefault="005D23EB" w:rsidP="005D23EB">
      <w:pPr>
        <w:spacing w:line="220" w:lineRule="atLeast"/>
        <w:rPr>
          <w:sz w:val="22"/>
          <w:szCs w:val="22"/>
        </w:rPr>
      </w:pPr>
      <w:r w:rsidRPr="00E50EA4">
        <w:rPr>
          <w:sz w:val="22"/>
          <w:szCs w:val="22"/>
        </w:rPr>
        <w:t>Budgeted operating income for October in the amount of</w:t>
      </w:r>
    </w:p>
    <w:p w:rsidR="005D23EB" w:rsidRPr="00E50EA4" w:rsidRDefault="005D23EB" w:rsidP="005D23EB">
      <w:pPr>
        <w:spacing w:line="220" w:lineRule="atLeast"/>
        <w:rPr>
          <w:sz w:val="22"/>
          <w:szCs w:val="22"/>
        </w:rPr>
      </w:pPr>
      <w:proofErr w:type="gramStart"/>
      <w:r w:rsidRPr="00E50EA4">
        <w:rPr>
          <w:sz w:val="22"/>
          <w:szCs w:val="22"/>
        </w:rPr>
        <w:t>a</w:t>
      </w:r>
      <w:proofErr w:type="gramEnd"/>
      <w:r w:rsidRPr="00E50EA4">
        <w:rPr>
          <w:sz w:val="22"/>
          <w:szCs w:val="22"/>
        </w:rPr>
        <w:t>. $6,000   b. $9,000   c. $56,000   d. $66,000    e. None of these</w:t>
      </w:r>
    </w:p>
    <w:p w:rsidR="00E50EA4" w:rsidRDefault="00E50EA4" w:rsidP="005D23EB">
      <w:pPr>
        <w:widowControl/>
        <w:autoSpaceDE/>
        <w:autoSpaceDN/>
        <w:spacing w:before="120" w:line="264" w:lineRule="atLeast"/>
        <w:rPr>
          <w:b/>
          <w:color w:val="FF0000"/>
          <w:sz w:val="22"/>
          <w:szCs w:val="22"/>
        </w:rPr>
      </w:pPr>
    </w:p>
    <w:p w:rsidR="005D23EB" w:rsidRPr="00E50EA4" w:rsidRDefault="005D23EB" w:rsidP="005D23EB">
      <w:pPr>
        <w:widowControl/>
        <w:autoSpaceDE/>
        <w:autoSpaceDN/>
        <w:spacing w:before="120" w:line="264" w:lineRule="atLeast"/>
        <w:rPr>
          <w:kern w:val="0"/>
          <w:sz w:val="22"/>
          <w:szCs w:val="22"/>
        </w:rPr>
      </w:pPr>
      <w:r w:rsidRPr="00E50EA4">
        <w:rPr>
          <w:b/>
          <w:color w:val="FF0000"/>
          <w:sz w:val="22"/>
          <w:szCs w:val="22"/>
        </w:rPr>
        <w:fldChar w:fldCharType="begin"/>
      </w:r>
      <w:r w:rsidRPr="00E50EA4">
        <w:rPr>
          <w:b/>
          <w:color w:val="FF0000"/>
          <w:sz w:val="22"/>
          <w:szCs w:val="22"/>
        </w:rPr>
        <w:instrText xml:space="preserve">autonumout </w:instrText>
      </w:r>
      <w:r w:rsidRPr="00E50EA4">
        <w:rPr>
          <w:b/>
          <w:color w:val="FF0000"/>
          <w:sz w:val="22"/>
          <w:szCs w:val="22"/>
        </w:rPr>
        <w:fldChar w:fldCharType="end"/>
      </w:r>
      <w:r w:rsidRPr="00E50EA4">
        <w:rPr>
          <w:kern w:val="0"/>
          <w:sz w:val="22"/>
          <w:szCs w:val="22"/>
        </w:rPr>
        <w:t xml:space="preserve"> A company had the following: </w:t>
      </w:r>
    </w:p>
    <w:tbl>
      <w:tblPr>
        <w:tblW w:w="0" w:type="auto"/>
        <w:tblInd w:w="43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1E0" w:firstRow="1" w:lastRow="1" w:firstColumn="1" w:lastColumn="1" w:noHBand="0" w:noVBand="0"/>
      </w:tblPr>
      <w:tblGrid>
        <w:gridCol w:w="3816"/>
        <w:gridCol w:w="1890"/>
      </w:tblGrid>
      <w:tr w:rsidR="005D23EB" w:rsidRPr="00E50EA4" w:rsidTr="00912D50">
        <w:tc>
          <w:tcPr>
            <w:tcW w:w="3816" w:type="dxa"/>
          </w:tcPr>
          <w:p w:rsidR="005D23EB" w:rsidRPr="00E50EA4" w:rsidRDefault="005D23EB" w:rsidP="00912D50">
            <w:pPr>
              <w:widowControl/>
              <w:autoSpaceDE/>
              <w:autoSpaceDN/>
              <w:spacing w:line="264" w:lineRule="atLeast"/>
              <w:rPr>
                <w:kern w:val="0"/>
                <w:sz w:val="22"/>
                <w:szCs w:val="22"/>
              </w:rPr>
            </w:pPr>
            <w:bookmarkStart w:id="0" w:name="_Hlk78205594"/>
            <w:r w:rsidRPr="00E50EA4">
              <w:rPr>
                <w:kern w:val="0"/>
                <w:sz w:val="22"/>
                <w:szCs w:val="22"/>
              </w:rPr>
              <w:t>Accounts receivable on January 1</w:t>
            </w:r>
          </w:p>
        </w:tc>
        <w:tc>
          <w:tcPr>
            <w:tcW w:w="1890" w:type="dxa"/>
          </w:tcPr>
          <w:p w:rsidR="005D23EB" w:rsidRPr="00E50EA4" w:rsidRDefault="005D23EB" w:rsidP="00912D50">
            <w:pPr>
              <w:widowControl/>
              <w:autoSpaceDE/>
              <w:autoSpaceDN/>
              <w:spacing w:line="264" w:lineRule="atLeast"/>
              <w:jc w:val="right"/>
              <w:rPr>
                <w:kern w:val="0"/>
                <w:sz w:val="22"/>
                <w:szCs w:val="22"/>
              </w:rPr>
            </w:pPr>
            <w:r w:rsidRPr="00E50EA4">
              <w:rPr>
                <w:kern w:val="0"/>
                <w:sz w:val="22"/>
                <w:szCs w:val="22"/>
              </w:rPr>
              <w:t>$250,000</w:t>
            </w:r>
          </w:p>
        </w:tc>
      </w:tr>
      <w:tr w:rsidR="005D23EB" w:rsidRPr="00E50EA4" w:rsidTr="00912D50">
        <w:tc>
          <w:tcPr>
            <w:tcW w:w="3816" w:type="dxa"/>
          </w:tcPr>
          <w:p w:rsidR="005D23EB" w:rsidRPr="00E50EA4" w:rsidRDefault="005D23EB" w:rsidP="00912D50">
            <w:pPr>
              <w:widowControl/>
              <w:autoSpaceDE/>
              <w:autoSpaceDN/>
              <w:spacing w:line="264" w:lineRule="atLeast"/>
              <w:rPr>
                <w:kern w:val="0"/>
                <w:sz w:val="22"/>
                <w:szCs w:val="22"/>
              </w:rPr>
            </w:pPr>
            <w:r w:rsidRPr="00E50EA4">
              <w:rPr>
                <w:kern w:val="0"/>
                <w:sz w:val="22"/>
                <w:szCs w:val="22"/>
              </w:rPr>
              <w:t>Accounts receivable on December 31</w:t>
            </w:r>
          </w:p>
        </w:tc>
        <w:tc>
          <w:tcPr>
            <w:tcW w:w="1890" w:type="dxa"/>
          </w:tcPr>
          <w:p w:rsidR="005D23EB" w:rsidRPr="00E50EA4" w:rsidRDefault="005D23EB" w:rsidP="00912D50">
            <w:pPr>
              <w:widowControl/>
              <w:autoSpaceDE/>
              <w:autoSpaceDN/>
              <w:spacing w:line="264" w:lineRule="atLeast"/>
              <w:jc w:val="right"/>
              <w:rPr>
                <w:kern w:val="0"/>
                <w:sz w:val="22"/>
                <w:szCs w:val="22"/>
              </w:rPr>
            </w:pPr>
            <w:r w:rsidRPr="00E50EA4">
              <w:rPr>
                <w:kern w:val="0"/>
                <w:sz w:val="22"/>
                <w:szCs w:val="22"/>
              </w:rPr>
              <w:t>$290,000</w:t>
            </w:r>
          </w:p>
        </w:tc>
      </w:tr>
      <w:tr w:rsidR="005D23EB" w:rsidRPr="00E50EA4" w:rsidTr="00912D50">
        <w:tc>
          <w:tcPr>
            <w:tcW w:w="3816" w:type="dxa"/>
          </w:tcPr>
          <w:p w:rsidR="005D23EB" w:rsidRPr="00E50EA4" w:rsidRDefault="005D23EB" w:rsidP="00912D50">
            <w:pPr>
              <w:widowControl/>
              <w:autoSpaceDE/>
              <w:autoSpaceDN/>
              <w:spacing w:line="264" w:lineRule="atLeast"/>
              <w:rPr>
                <w:kern w:val="0"/>
                <w:sz w:val="22"/>
                <w:szCs w:val="22"/>
              </w:rPr>
            </w:pPr>
            <w:r w:rsidRPr="00E50EA4">
              <w:rPr>
                <w:kern w:val="0"/>
                <w:sz w:val="22"/>
                <w:szCs w:val="22"/>
              </w:rPr>
              <w:t>Net sales in year (all on credit)</w:t>
            </w:r>
          </w:p>
        </w:tc>
        <w:tc>
          <w:tcPr>
            <w:tcW w:w="1890" w:type="dxa"/>
          </w:tcPr>
          <w:p w:rsidR="005D23EB" w:rsidRPr="00E50EA4" w:rsidRDefault="005D23EB" w:rsidP="00912D50">
            <w:pPr>
              <w:widowControl/>
              <w:autoSpaceDE/>
              <w:autoSpaceDN/>
              <w:spacing w:line="264" w:lineRule="atLeast"/>
              <w:jc w:val="right"/>
              <w:rPr>
                <w:kern w:val="0"/>
                <w:sz w:val="22"/>
                <w:szCs w:val="22"/>
              </w:rPr>
            </w:pPr>
            <w:r w:rsidRPr="00E50EA4">
              <w:rPr>
                <w:kern w:val="0"/>
                <w:sz w:val="22"/>
                <w:szCs w:val="22"/>
              </w:rPr>
              <w:t>$2,600,000</w:t>
            </w:r>
          </w:p>
        </w:tc>
      </w:tr>
    </w:tbl>
    <w:bookmarkEnd w:id="0"/>
    <w:p w:rsidR="005D23EB" w:rsidRPr="00E50EA4" w:rsidRDefault="005D23EB" w:rsidP="005D23EB">
      <w:pPr>
        <w:widowControl/>
        <w:autoSpaceDE/>
        <w:autoSpaceDN/>
        <w:spacing w:line="264" w:lineRule="atLeast"/>
        <w:rPr>
          <w:kern w:val="0"/>
          <w:sz w:val="22"/>
          <w:szCs w:val="22"/>
        </w:rPr>
      </w:pPr>
      <w:r w:rsidRPr="00E50EA4">
        <w:rPr>
          <w:kern w:val="0"/>
          <w:sz w:val="22"/>
          <w:szCs w:val="22"/>
        </w:rPr>
        <w:t>Cash received from customers was:</w:t>
      </w:r>
    </w:p>
    <w:tbl>
      <w:tblPr>
        <w:tblW w:w="0" w:type="auto"/>
        <w:tblInd w:w="18" w:type="dxa"/>
        <w:tblLook w:val="01E0" w:firstRow="1" w:lastRow="1" w:firstColumn="1" w:lastColumn="1" w:noHBand="0" w:noVBand="0"/>
      </w:tblPr>
      <w:tblGrid>
        <w:gridCol w:w="485"/>
        <w:gridCol w:w="1469"/>
        <w:gridCol w:w="421"/>
        <w:gridCol w:w="1261"/>
        <w:gridCol w:w="369"/>
        <w:gridCol w:w="1210"/>
        <w:gridCol w:w="394"/>
        <w:gridCol w:w="1231"/>
        <w:gridCol w:w="369"/>
        <w:gridCol w:w="2180"/>
        <w:gridCol w:w="361"/>
      </w:tblGrid>
      <w:tr w:rsidR="005D23EB" w:rsidRPr="00E50EA4" w:rsidTr="00912D50">
        <w:tc>
          <w:tcPr>
            <w:tcW w:w="485" w:type="dxa"/>
          </w:tcPr>
          <w:p w:rsidR="005D23EB" w:rsidRPr="00E50EA4" w:rsidRDefault="005D23EB" w:rsidP="00912D50">
            <w:pPr>
              <w:spacing w:line="200" w:lineRule="atLeast"/>
              <w:rPr>
                <w:b/>
                <w:bCs/>
                <w:sz w:val="22"/>
                <w:szCs w:val="22"/>
              </w:rPr>
            </w:pPr>
            <w:r w:rsidRPr="00E50EA4">
              <w:rPr>
                <w:b/>
                <w:bCs/>
                <w:sz w:val="22"/>
                <w:szCs w:val="22"/>
              </w:rPr>
              <w:t>a.</w:t>
            </w:r>
          </w:p>
        </w:tc>
        <w:tc>
          <w:tcPr>
            <w:tcW w:w="1469" w:type="dxa"/>
          </w:tcPr>
          <w:p w:rsidR="005D23EB" w:rsidRPr="00E50EA4" w:rsidRDefault="005D23EB" w:rsidP="00912D50">
            <w:pPr>
              <w:spacing w:line="200" w:lineRule="atLeast"/>
              <w:rPr>
                <w:bCs/>
                <w:sz w:val="22"/>
                <w:szCs w:val="22"/>
              </w:rPr>
            </w:pPr>
            <w:r w:rsidRPr="00E50EA4">
              <w:rPr>
                <w:kern w:val="0"/>
                <w:sz w:val="22"/>
                <w:szCs w:val="22"/>
              </w:rPr>
              <w:t xml:space="preserve">$2,560,000  </w:t>
            </w:r>
          </w:p>
        </w:tc>
        <w:tc>
          <w:tcPr>
            <w:tcW w:w="421" w:type="dxa"/>
          </w:tcPr>
          <w:p w:rsidR="005D23EB" w:rsidRPr="00E50EA4" w:rsidRDefault="005D23EB" w:rsidP="00912D50">
            <w:pPr>
              <w:spacing w:line="200" w:lineRule="atLeast"/>
              <w:rPr>
                <w:b/>
                <w:bCs/>
                <w:sz w:val="22"/>
                <w:szCs w:val="22"/>
              </w:rPr>
            </w:pPr>
            <w:r w:rsidRPr="00E50EA4">
              <w:rPr>
                <w:b/>
                <w:bCs/>
                <w:sz w:val="22"/>
                <w:szCs w:val="22"/>
              </w:rPr>
              <w:t>b.</w:t>
            </w:r>
          </w:p>
        </w:tc>
        <w:tc>
          <w:tcPr>
            <w:tcW w:w="1078" w:type="dxa"/>
          </w:tcPr>
          <w:p w:rsidR="005D23EB" w:rsidRPr="00E50EA4" w:rsidRDefault="005D23EB" w:rsidP="00912D50">
            <w:pPr>
              <w:spacing w:line="200" w:lineRule="atLeast"/>
              <w:rPr>
                <w:bCs/>
                <w:sz w:val="22"/>
                <w:szCs w:val="22"/>
              </w:rPr>
            </w:pPr>
            <w:r w:rsidRPr="00E50EA4">
              <w:rPr>
                <w:kern w:val="0"/>
                <w:sz w:val="22"/>
                <w:szCs w:val="22"/>
              </w:rPr>
              <w:t xml:space="preserve">$2,640,000  </w:t>
            </w:r>
            <w:r w:rsidRPr="00E50EA4">
              <w:rPr>
                <w:bCs/>
                <w:sz w:val="22"/>
                <w:szCs w:val="22"/>
              </w:rPr>
              <w:t xml:space="preserve">          </w:t>
            </w:r>
          </w:p>
        </w:tc>
        <w:tc>
          <w:tcPr>
            <w:tcW w:w="369" w:type="dxa"/>
          </w:tcPr>
          <w:p w:rsidR="005D23EB" w:rsidRPr="00E50EA4" w:rsidRDefault="005D23EB" w:rsidP="00912D50">
            <w:pPr>
              <w:spacing w:line="200" w:lineRule="atLeast"/>
              <w:rPr>
                <w:b/>
                <w:bCs/>
                <w:sz w:val="22"/>
                <w:szCs w:val="22"/>
              </w:rPr>
            </w:pPr>
            <w:r w:rsidRPr="00E50EA4">
              <w:rPr>
                <w:b/>
                <w:bCs/>
                <w:sz w:val="22"/>
                <w:szCs w:val="22"/>
              </w:rPr>
              <w:t>c.</w:t>
            </w:r>
          </w:p>
        </w:tc>
        <w:tc>
          <w:tcPr>
            <w:tcW w:w="1210" w:type="dxa"/>
          </w:tcPr>
          <w:p w:rsidR="005D23EB" w:rsidRPr="00E50EA4" w:rsidRDefault="005D23EB" w:rsidP="00912D50">
            <w:pPr>
              <w:spacing w:line="200" w:lineRule="atLeast"/>
              <w:rPr>
                <w:bCs/>
                <w:sz w:val="22"/>
                <w:szCs w:val="22"/>
              </w:rPr>
            </w:pPr>
            <w:r w:rsidRPr="00E50EA4">
              <w:rPr>
                <w:kern w:val="0"/>
                <w:sz w:val="22"/>
                <w:szCs w:val="22"/>
              </w:rPr>
              <w:t>$3,040,000</w:t>
            </w:r>
            <w:r w:rsidRPr="00E50EA4">
              <w:rPr>
                <w:bCs/>
                <w:sz w:val="22"/>
                <w:szCs w:val="22"/>
              </w:rPr>
              <w:t xml:space="preserve">      </w:t>
            </w:r>
          </w:p>
        </w:tc>
        <w:tc>
          <w:tcPr>
            <w:tcW w:w="394" w:type="dxa"/>
          </w:tcPr>
          <w:p w:rsidR="005D23EB" w:rsidRPr="00E50EA4" w:rsidRDefault="005D23EB" w:rsidP="00912D50">
            <w:pPr>
              <w:spacing w:line="200" w:lineRule="atLeast"/>
              <w:rPr>
                <w:b/>
                <w:bCs/>
                <w:sz w:val="22"/>
                <w:szCs w:val="22"/>
              </w:rPr>
            </w:pPr>
            <w:r w:rsidRPr="00E50EA4">
              <w:rPr>
                <w:b/>
                <w:bCs/>
                <w:sz w:val="22"/>
                <w:szCs w:val="22"/>
              </w:rPr>
              <w:t>d.</w:t>
            </w:r>
          </w:p>
        </w:tc>
        <w:tc>
          <w:tcPr>
            <w:tcW w:w="1231" w:type="dxa"/>
          </w:tcPr>
          <w:p w:rsidR="005D23EB" w:rsidRPr="00E50EA4" w:rsidRDefault="005D23EB" w:rsidP="00912D50">
            <w:pPr>
              <w:spacing w:line="200" w:lineRule="atLeast"/>
              <w:rPr>
                <w:bCs/>
                <w:sz w:val="22"/>
                <w:szCs w:val="22"/>
              </w:rPr>
            </w:pPr>
            <w:r w:rsidRPr="00E50EA4">
              <w:rPr>
                <w:kern w:val="0"/>
                <w:sz w:val="22"/>
                <w:szCs w:val="22"/>
              </w:rPr>
              <w:t>$2,610,000</w:t>
            </w:r>
          </w:p>
        </w:tc>
        <w:tc>
          <w:tcPr>
            <w:tcW w:w="369" w:type="dxa"/>
          </w:tcPr>
          <w:p w:rsidR="005D23EB" w:rsidRPr="00E50EA4" w:rsidRDefault="005D23EB" w:rsidP="00912D50">
            <w:pPr>
              <w:spacing w:line="200" w:lineRule="atLeast"/>
              <w:rPr>
                <w:b/>
                <w:bCs/>
                <w:sz w:val="22"/>
                <w:szCs w:val="22"/>
              </w:rPr>
            </w:pPr>
            <w:r w:rsidRPr="00E50EA4">
              <w:rPr>
                <w:b/>
                <w:bCs/>
                <w:sz w:val="22"/>
                <w:szCs w:val="22"/>
              </w:rPr>
              <w:t>e.</w:t>
            </w:r>
          </w:p>
        </w:tc>
        <w:tc>
          <w:tcPr>
            <w:tcW w:w="2180" w:type="dxa"/>
          </w:tcPr>
          <w:p w:rsidR="005D23EB" w:rsidRPr="00E50EA4" w:rsidRDefault="005D23EB" w:rsidP="00912D50">
            <w:pPr>
              <w:spacing w:line="200" w:lineRule="atLeast"/>
              <w:rPr>
                <w:bCs/>
                <w:sz w:val="22"/>
                <w:szCs w:val="22"/>
              </w:rPr>
            </w:pPr>
            <w:r w:rsidRPr="00E50EA4">
              <w:rPr>
                <w:bCs/>
                <w:sz w:val="22"/>
                <w:szCs w:val="22"/>
              </w:rPr>
              <w:t xml:space="preserve">  Other</w:t>
            </w:r>
          </w:p>
        </w:tc>
        <w:tc>
          <w:tcPr>
            <w:tcW w:w="361" w:type="dxa"/>
          </w:tcPr>
          <w:p w:rsidR="005D23EB" w:rsidRPr="00E50EA4" w:rsidRDefault="005D23EB" w:rsidP="00912D50">
            <w:pPr>
              <w:spacing w:line="200" w:lineRule="atLeast"/>
              <w:rPr>
                <w:b/>
                <w:bCs/>
                <w:sz w:val="22"/>
                <w:szCs w:val="22"/>
              </w:rPr>
            </w:pPr>
          </w:p>
        </w:tc>
      </w:tr>
    </w:tbl>
    <w:p w:rsidR="009909CF" w:rsidRDefault="009909CF" w:rsidP="00E81AC3">
      <w:pPr>
        <w:adjustRightInd w:val="0"/>
        <w:spacing w:line="240" w:lineRule="atLeast"/>
        <w:rPr>
          <w:color w:val="000000"/>
          <w:sz w:val="22"/>
          <w:szCs w:val="22"/>
        </w:rPr>
      </w:pPr>
      <w:bookmarkStart w:id="1" w:name="_GoBack"/>
      <w:bookmarkEnd w:id="1"/>
    </w:p>
    <w:sectPr w:rsidR="009909CF" w:rsidSect="00E50EA4">
      <w:headerReference w:type="default" r:id="rId8"/>
      <w:pgSz w:w="12240" w:h="15840" w:code="1"/>
      <w:pgMar w:top="1296" w:right="1008" w:bottom="1008" w:left="1296"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BD" w:rsidRDefault="000C51BD">
      <w:r>
        <w:separator/>
      </w:r>
    </w:p>
  </w:endnote>
  <w:endnote w:type="continuationSeparator" w:id="0">
    <w:p w:rsidR="000C51BD" w:rsidRDefault="000C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BD" w:rsidRDefault="000C51BD">
      <w:r>
        <w:separator/>
      </w:r>
    </w:p>
  </w:footnote>
  <w:footnote w:type="continuationSeparator" w:id="0">
    <w:p w:rsidR="000C51BD" w:rsidRDefault="000C5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46" w:rsidRDefault="00E57114" w:rsidP="00484702">
    <w:pPr>
      <w:pStyle w:val="Header"/>
      <w:pBdr>
        <w:top w:val="single" w:sz="4" w:space="1" w:color="auto"/>
        <w:left w:val="single" w:sz="4" w:space="4" w:color="auto"/>
        <w:bottom w:val="single" w:sz="4" w:space="1" w:color="auto"/>
        <w:right w:val="single" w:sz="4" w:space="4" w:color="auto"/>
      </w:pBdr>
      <w:jc w:val="center"/>
    </w:pPr>
    <w:fldSimple w:instr=" FILENAME   \* MERGEFORMAT ">
      <w:r w:rsidR="00386E46">
        <w:rPr>
          <w:noProof/>
        </w:rPr>
        <w:t>MBA-12-Chp-00-Test-2-Problems-Aug-2012-Sample Exam</w:t>
      </w:r>
    </w:fldSimple>
    <w:r w:rsidR="00386E46">
      <w:t xml:space="preserve">. Page </w:t>
    </w:r>
    <w:r w:rsidR="00386E46">
      <w:rPr>
        <w:rStyle w:val="PageNumber"/>
      </w:rPr>
      <w:fldChar w:fldCharType="begin"/>
    </w:r>
    <w:r w:rsidR="00386E46">
      <w:rPr>
        <w:rStyle w:val="PageNumber"/>
      </w:rPr>
      <w:instrText xml:space="preserve"> PAGE </w:instrText>
    </w:r>
    <w:r w:rsidR="00386E46">
      <w:rPr>
        <w:rStyle w:val="PageNumber"/>
      </w:rPr>
      <w:fldChar w:fldCharType="separate"/>
    </w:r>
    <w:r w:rsidR="00E81AC3">
      <w:rPr>
        <w:rStyle w:val="PageNumber"/>
        <w:noProof/>
      </w:rPr>
      <w:t>1</w:t>
    </w:r>
    <w:r w:rsidR="00386E46">
      <w:rPr>
        <w:rStyle w:val="PageNumber"/>
      </w:rPr>
      <w:fldChar w:fldCharType="end"/>
    </w:r>
    <w:r w:rsidR="00386E46">
      <w:rPr>
        <w:rStyle w:val="PageNumber"/>
      </w:rPr>
      <w:t xml:space="preserve"> of </w:t>
    </w:r>
    <w:r w:rsidR="00386E46">
      <w:rPr>
        <w:rStyle w:val="PageNumber"/>
      </w:rPr>
      <w:fldChar w:fldCharType="begin"/>
    </w:r>
    <w:r w:rsidR="00386E46">
      <w:rPr>
        <w:rStyle w:val="PageNumber"/>
      </w:rPr>
      <w:instrText xml:space="preserve"> NUMPAGES </w:instrText>
    </w:r>
    <w:r w:rsidR="00386E46">
      <w:rPr>
        <w:rStyle w:val="PageNumber"/>
      </w:rPr>
      <w:fldChar w:fldCharType="separate"/>
    </w:r>
    <w:r w:rsidR="00E81AC3">
      <w:rPr>
        <w:rStyle w:val="PageNumber"/>
        <w:noProof/>
      </w:rPr>
      <w:t>2</w:t>
    </w:r>
    <w:r w:rsidR="00386E4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E13AF"/>
    <w:multiLevelType w:val="hybridMultilevel"/>
    <w:tmpl w:val="88164C16"/>
    <w:lvl w:ilvl="0" w:tplc="1A2C4BA8">
      <w:start w:val="1"/>
      <w:numFmt w:val="bullet"/>
      <w:lvlText w:val=""/>
      <w:lvlJc w:val="left"/>
      <w:pPr>
        <w:tabs>
          <w:tab w:val="num" w:pos="936"/>
        </w:tabs>
        <w:ind w:left="936" w:firstLine="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02"/>
    <w:rsid w:val="00010082"/>
    <w:rsid w:val="00021A1D"/>
    <w:rsid w:val="00044FD8"/>
    <w:rsid w:val="0004715B"/>
    <w:rsid w:val="000625F4"/>
    <w:rsid w:val="000641CE"/>
    <w:rsid w:val="00082319"/>
    <w:rsid w:val="0009063F"/>
    <w:rsid w:val="000B67CA"/>
    <w:rsid w:val="000C51BD"/>
    <w:rsid w:val="000E2F41"/>
    <w:rsid w:val="00107EDD"/>
    <w:rsid w:val="00110603"/>
    <w:rsid w:val="00127829"/>
    <w:rsid w:val="001C0DBA"/>
    <w:rsid w:val="001D1D91"/>
    <w:rsid w:val="001F0BDD"/>
    <w:rsid w:val="001F2ED2"/>
    <w:rsid w:val="001F36E8"/>
    <w:rsid w:val="00204AED"/>
    <w:rsid w:val="0023061F"/>
    <w:rsid w:val="00241C07"/>
    <w:rsid w:val="00250147"/>
    <w:rsid w:val="0027404B"/>
    <w:rsid w:val="00277789"/>
    <w:rsid w:val="00282124"/>
    <w:rsid w:val="002C43B8"/>
    <w:rsid w:val="002D766D"/>
    <w:rsid w:val="002E5F83"/>
    <w:rsid w:val="002F1A50"/>
    <w:rsid w:val="002F7258"/>
    <w:rsid w:val="003230CD"/>
    <w:rsid w:val="00357EEE"/>
    <w:rsid w:val="00370EF7"/>
    <w:rsid w:val="00376BD9"/>
    <w:rsid w:val="00380F96"/>
    <w:rsid w:val="00386E46"/>
    <w:rsid w:val="00393726"/>
    <w:rsid w:val="003D7714"/>
    <w:rsid w:val="003E4984"/>
    <w:rsid w:val="00484702"/>
    <w:rsid w:val="004B0D52"/>
    <w:rsid w:val="004D2B73"/>
    <w:rsid w:val="004F1D89"/>
    <w:rsid w:val="005273BB"/>
    <w:rsid w:val="00553C59"/>
    <w:rsid w:val="0056118E"/>
    <w:rsid w:val="005B1D78"/>
    <w:rsid w:val="005C6ECC"/>
    <w:rsid w:val="005D23EB"/>
    <w:rsid w:val="00656562"/>
    <w:rsid w:val="00662027"/>
    <w:rsid w:val="00680D65"/>
    <w:rsid w:val="006826AA"/>
    <w:rsid w:val="00685760"/>
    <w:rsid w:val="006B72C6"/>
    <w:rsid w:val="006C6CB6"/>
    <w:rsid w:val="006D1266"/>
    <w:rsid w:val="00701282"/>
    <w:rsid w:val="00706F76"/>
    <w:rsid w:val="0075285F"/>
    <w:rsid w:val="007B3C02"/>
    <w:rsid w:val="007B732E"/>
    <w:rsid w:val="00845599"/>
    <w:rsid w:val="008627EB"/>
    <w:rsid w:val="00867242"/>
    <w:rsid w:val="00885710"/>
    <w:rsid w:val="008C5E14"/>
    <w:rsid w:val="008C7413"/>
    <w:rsid w:val="008D64AE"/>
    <w:rsid w:val="008F0476"/>
    <w:rsid w:val="00912D50"/>
    <w:rsid w:val="009728C6"/>
    <w:rsid w:val="00975566"/>
    <w:rsid w:val="009909CF"/>
    <w:rsid w:val="009D0A00"/>
    <w:rsid w:val="009D7ADE"/>
    <w:rsid w:val="00A12742"/>
    <w:rsid w:val="00A737B8"/>
    <w:rsid w:val="00A76FC0"/>
    <w:rsid w:val="00A774DF"/>
    <w:rsid w:val="00AB053C"/>
    <w:rsid w:val="00AD60E0"/>
    <w:rsid w:val="00AE2C10"/>
    <w:rsid w:val="00AF3CF8"/>
    <w:rsid w:val="00BC3C43"/>
    <w:rsid w:val="00BD4FBC"/>
    <w:rsid w:val="00C11878"/>
    <w:rsid w:val="00C7082E"/>
    <w:rsid w:val="00C71FF0"/>
    <w:rsid w:val="00CC462A"/>
    <w:rsid w:val="00D0029E"/>
    <w:rsid w:val="00D23BD6"/>
    <w:rsid w:val="00D244D7"/>
    <w:rsid w:val="00D36978"/>
    <w:rsid w:val="00D37A2C"/>
    <w:rsid w:val="00DC309A"/>
    <w:rsid w:val="00DC574F"/>
    <w:rsid w:val="00DD34B4"/>
    <w:rsid w:val="00E32DED"/>
    <w:rsid w:val="00E50EA4"/>
    <w:rsid w:val="00E5701A"/>
    <w:rsid w:val="00E57114"/>
    <w:rsid w:val="00E81AC3"/>
    <w:rsid w:val="00E920B8"/>
    <w:rsid w:val="00ED02EA"/>
    <w:rsid w:val="00ED7968"/>
    <w:rsid w:val="00EE0219"/>
    <w:rsid w:val="00EE40E6"/>
    <w:rsid w:val="00EF48BE"/>
    <w:rsid w:val="00F32947"/>
    <w:rsid w:val="00F44037"/>
    <w:rsid w:val="00FB0299"/>
    <w:rsid w:val="00FC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02"/>
    <w:pPr>
      <w:widowControl w:val="0"/>
      <w:autoSpaceDE w:val="0"/>
      <w:autoSpaceDN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702"/>
    <w:pPr>
      <w:tabs>
        <w:tab w:val="center" w:pos="4320"/>
        <w:tab w:val="right" w:pos="8640"/>
      </w:tabs>
    </w:pPr>
  </w:style>
  <w:style w:type="character" w:customStyle="1" w:styleId="HeaderChar">
    <w:name w:val="Header Char"/>
    <w:link w:val="Header"/>
    <w:rsid w:val="00484702"/>
    <w:rPr>
      <w:rFonts w:ascii="Times New Roman" w:eastAsia="Times New Roman" w:hAnsi="Times New Roman" w:cs="Times New Roman"/>
      <w:kern w:val="28"/>
      <w:sz w:val="20"/>
      <w:szCs w:val="20"/>
    </w:rPr>
  </w:style>
  <w:style w:type="character" w:styleId="PageNumber">
    <w:name w:val="page number"/>
    <w:basedOn w:val="DefaultParagraphFont"/>
    <w:rsid w:val="00484702"/>
  </w:style>
  <w:style w:type="paragraph" w:styleId="PlainText">
    <w:name w:val="Plain Text"/>
    <w:basedOn w:val="Normal"/>
    <w:link w:val="PlainTextChar"/>
    <w:rsid w:val="00484702"/>
    <w:pPr>
      <w:widowControl/>
      <w:autoSpaceDE/>
      <w:autoSpaceDN/>
    </w:pPr>
    <w:rPr>
      <w:rFonts w:ascii="Courier New" w:hAnsi="Courier New" w:cs="Courier New"/>
      <w:kern w:val="0"/>
    </w:rPr>
  </w:style>
  <w:style w:type="character" w:customStyle="1" w:styleId="PlainTextChar">
    <w:name w:val="Plain Text Char"/>
    <w:link w:val="PlainText"/>
    <w:rsid w:val="00484702"/>
    <w:rPr>
      <w:rFonts w:ascii="Courier New" w:eastAsia="Times New Roman" w:hAnsi="Courier New" w:cs="Courier New"/>
      <w:sz w:val="20"/>
      <w:szCs w:val="20"/>
    </w:rPr>
  </w:style>
  <w:style w:type="paragraph" w:styleId="ListParagraph">
    <w:name w:val="List Paragraph"/>
    <w:basedOn w:val="Normal"/>
    <w:uiPriority w:val="34"/>
    <w:qFormat/>
    <w:rsid w:val="00241C07"/>
    <w:pPr>
      <w:widowControl/>
      <w:autoSpaceDE/>
      <w:autoSpaceDN/>
      <w:ind w:left="720" w:hanging="1440"/>
      <w:contextualSpacing/>
    </w:pPr>
    <w:rPr>
      <w:rFonts w:cs="Angsana New"/>
      <w:kern w:val="0"/>
      <w:sz w:val="24"/>
      <w:szCs w:val="24"/>
    </w:rPr>
  </w:style>
  <w:style w:type="paragraph" w:customStyle="1" w:styleId="Style">
    <w:name w:val="Style"/>
    <w:rsid w:val="00082319"/>
    <w:pPr>
      <w:widowControl w:val="0"/>
      <w:autoSpaceDE w:val="0"/>
      <w:autoSpaceDN w:val="0"/>
      <w:adjustRightInd w:val="0"/>
    </w:pPr>
    <w:rPr>
      <w:rFonts w:ascii="Arial" w:eastAsia="Times New Roman" w:hAnsi="Arial" w:cs="Arial"/>
      <w:sz w:val="24"/>
      <w:szCs w:val="24"/>
    </w:rPr>
  </w:style>
  <w:style w:type="paragraph" w:styleId="Footer">
    <w:name w:val="footer"/>
    <w:basedOn w:val="Normal"/>
    <w:link w:val="FooterChar"/>
    <w:uiPriority w:val="99"/>
    <w:unhideWhenUsed/>
    <w:rsid w:val="00FC2FF9"/>
    <w:pPr>
      <w:tabs>
        <w:tab w:val="center" w:pos="4680"/>
        <w:tab w:val="right" w:pos="9360"/>
      </w:tabs>
    </w:pPr>
  </w:style>
  <w:style w:type="character" w:customStyle="1" w:styleId="FooterChar">
    <w:name w:val="Footer Char"/>
    <w:link w:val="Footer"/>
    <w:uiPriority w:val="99"/>
    <w:rsid w:val="00FC2FF9"/>
    <w:rPr>
      <w:rFonts w:ascii="Times New Roman" w:eastAsia="Times New Roman" w:hAnsi="Times New Roman"/>
      <w:kern w:val="28"/>
    </w:rPr>
  </w:style>
  <w:style w:type="paragraph" w:styleId="BalloonText">
    <w:name w:val="Balloon Text"/>
    <w:basedOn w:val="Normal"/>
    <w:link w:val="BalloonTextChar"/>
    <w:uiPriority w:val="99"/>
    <w:semiHidden/>
    <w:unhideWhenUsed/>
    <w:rsid w:val="00107EDD"/>
    <w:rPr>
      <w:rFonts w:ascii="Tahoma" w:hAnsi="Tahoma" w:cs="Tahoma"/>
      <w:sz w:val="16"/>
      <w:szCs w:val="16"/>
    </w:rPr>
  </w:style>
  <w:style w:type="character" w:customStyle="1" w:styleId="BalloonTextChar">
    <w:name w:val="Balloon Text Char"/>
    <w:basedOn w:val="DefaultParagraphFont"/>
    <w:link w:val="BalloonText"/>
    <w:uiPriority w:val="99"/>
    <w:semiHidden/>
    <w:rsid w:val="00107EDD"/>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02"/>
    <w:pPr>
      <w:widowControl w:val="0"/>
      <w:autoSpaceDE w:val="0"/>
      <w:autoSpaceDN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702"/>
    <w:pPr>
      <w:tabs>
        <w:tab w:val="center" w:pos="4320"/>
        <w:tab w:val="right" w:pos="8640"/>
      </w:tabs>
    </w:pPr>
  </w:style>
  <w:style w:type="character" w:customStyle="1" w:styleId="HeaderChar">
    <w:name w:val="Header Char"/>
    <w:link w:val="Header"/>
    <w:rsid w:val="00484702"/>
    <w:rPr>
      <w:rFonts w:ascii="Times New Roman" w:eastAsia="Times New Roman" w:hAnsi="Times New Roman" w:cs="Times New Roman"/>
      <w:kern w:val="28"/>
      <w:sz w:val="20"/>
      <w:szCs w:val="20"/>
    </w:rPr>
  </w:style>
  <w:style w:type="character" w:styleId="PageNumber">
    <w:name w:val="page number"/>
    <w:basedOn w:val="DefaultParagraphFont"/>
    <w:rsid w:val="00484702"/>
  </w:style>
  <w:style w:type="paragraph" w:styleId="PlainText">
    <w:name w:val="Plain Text"/>
    <w:basedOn w:val="Normal"/>
    <w:link w:val="PlainTextChar"/>
    <w:rsid w:val="00484702"/>
    <w:pPr>
      <w:widowControl/>
      <w:autoSpaceDE/>
      <w:autoSpaceDN/>
    </w:pPr>
    <w:rPr>
      <w:rFonts w:ascii="Courier New" w:hAnsi="Courier New" w:cs="Courier New"/>
      <w:kern w:val="0"/>
    </w:rPr>
  </w:style>
  <w:style w:type="character" w:customStyle="1" w:styleId="PlainTextChar">
    <w:name w:val="Plain Text Char"/>
    <w:link w:val="PlainText"/>
    <w:rsid w:val="00484702"/>
    <w:rPr>
      <w:rFonts w:ascii="Courier New" w:eastAsia="Times New Roman" w:hAnsi="Courier New" w:cs="Courier New"/>
      <w:sz w:val="20"/>
      <w:szCs w:val="20"/>
    </w:rPr>
  </w:style>
  <w:style w:type="paragraph" w:styleId="ListParagraph">
    <w:name w:val="List Paragraph"/>
    <w:basedOn w:val="Normal"/>
    <w:uiPriority w:val="34"/>
    <w:qFormat/>
    <w:rsid w:val="00241C07"/>
    <w:pPr>
      <w:widowControl/>
      <w:autoSpaceDE/>
      <w:autoSpaceDN/>
      <w:ind w:left="720" w:hanging="1440"/>
      <w:contextualSpacing/>
    </w:pPr>
    <w:rPr>
      <w:rFonts w:cs="Angsana New"/>
      <w:kern w:val="0"/>
      <w:sz w:val="24"/>
      <w:szCs w:val="24"/>
    </w:rPr>
  </w:style>
  <w:style w:type="paragraph" w:customStyle="1" w:styleId="Style">
    <w:name w:val="Style"/>
    <w:rsid w:val="00082319"/>
    <w:pPr>
      <w:widowControl w:val="0"/>
      <w:autoSpaceDE w:val="0"/>
      <w:autoSpaceDN w:val="0"/>
      <w:adjustRightInd w:val="0"/>
    </w:pPr>
    <w:rPr>
      <w:rFonts w:ascii="Arial" w:eastAsia="Times New Roman" w:hAnsi="Arial" w:cs="Arial"/>
      <w:sz w:val="24"/>
      <w:szCs w:val="24"/>
    </w:rPr>
  </w:style>
  <w:style w:type="paragraph" w:styleId="Footer">
    <w:name w:val="footer"/>
    <w:basedOn w:val="Normal"/>
    <w:link w:val="FooterChar"/>
    <w:uiPriority w:val="99"/>
    <w:unhideWhenUsed/>
    <w:rsid w:val="00FC2FF9"/>
    <w:pPr>
      <w:tabs>
        <w:tab w:val="center" w:pos="4680"/>
        <w:tab w:val="right" w:pos="9360"/>
      </w:tabs>
    </w:pPr>
  </w:style>
  <w:style w:type="character" w:customStyle="1" w:styleId="FooterChar">
    <w:name w:val="Footer Char"/>
    <w:link w:val="Footer"/>
    <w:uiPriority w:val="99"/>
    <w:rsid w:val="00FC2FF9"/>
    <w:rPr>
      <w:rFonts w:ascii="Times New Roman" w:eastAsia="Times New Roman" w:hAnsi="Times New Roman"/>
      <w:kern w:val="28"/>
    </w:rPr>
  </w:style>
  <w:style w:type="paragraph" w:styleId="BalloonText">
    <w:name w:val="Balloon Text"/>
    <w:basedOn w:val="Normal"/>
    <w:link w:val="BalloonTextChar"/>
    <w:uiPriority w:val="99"/>
    <w:semiHidden/>
    <w:unhideWhenUsed/>
    <w:rsid w:val="00107EDD"/>
    <w:rPr>
      <w:rFonts w:ascii="Tahoma" w:hAnsi="Tahoma" w:cs="Tahoma"/>
      <w:sz w:val="16"/>
      <w:szCs w:val="16"/>
    </w:rPr>
  </w:style>
  <w:style w:type="character" w:customStyle="1" w:styleId="BalloonTextChar">
    <w:name w:val="Balloon Text Char"/>
    <w:basedOn w:val="DefaultParagraphFont"/>
    <w:link w:val="BalloonText"/>
    <w:uiPriority w:val="99"/>
    <w:semiHidden/>
    <w:rsid w:val="00107EDD"/>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user</cp:lastModifiedBy>
  <cp:revision>3</cp:revision>
  <cp:lastPrinted>2012-08-01T14:49:00Z</cp:lastPrinted>
  <dcterms:created xsi:type="dcterms:W3CDTF">2013-03-22T13:24:00Z</dcterms:created>
  <dcterms:modified xsi:type="dcterms:W3CDTF">2013-03-22T13:31:00Z</dcterms:modified>
</cp:coreProperties>
</file>